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9B51" w14:textId="77777777" w:rsidR="006F6248" w:rsidRPr="006F6248" w:rsidRDefault="006F6248" w:rsidP="009E353F">
      <w:pPr>
        <w:pStyle w:val="TableParagraph"/>
        <w:tabs>
          <w:tab w:val="left" w:pos="151"/>
          <w:tab w:val="left" w:pos="426"/>
        </w:tabs>
        <w:jc w:val="both"/>
        <w:rPr>
          <w:rFonts w:eastAsia="Arial Unicode MS" w:cstheme="minorHAnsi"/>
          <w:b/>
          <w:bCs/>
          <w:sz w:val="16"/>
          <w:szCs w:val="16"/>
        </w:rPr>
      </w:pPr>
    </w:p>
    <w:p w14:paraId="2F2458D0" w14:textId="77777777" w:rsidR="006F6248" w:rsidRPr="006F6248" w:rsidRDefault="006F6248" w:rsidP="006F6248">
      <w:pPr>
        <w:pStyle w:val="TableParagraph"/>
        <w:tabs>
          <w:tab w:val="left" w:pos="151"/>
          <w:tab w:val="left" w:pos="426"/>
        </w:tabs>
        <w:jc w:val="center"/>
        <w:rPr>
          <w:rFonts w:eastAsia="Arial Unicode MS" w:cstheme="minorHAnsi"/>
          <w:b/>
          <w:bCs/>
          <w:color w:val="2E74B5" w:themeColor="accent1" w:themeShade="BF"/>
          <w:sz w:val="32"/>
          <w:szCs w:val="32"/>
        </w:rPr>
      </w:pPr>
      <w:r w:rsidRPr="006F6248">
        <w:rPr>
          <w:rFonts w:eastAsia="Arial Unicode MS" w:cstheme="minorHAnsi"/>
          <w:b/>
          <w:bCs/>
          <w:color w:val="2E74B5" w:themeColor="accent1" w:themeShade="BF"/>
          <w:sz w:val="32"/>
          <w:szCs w:val="32"/>
        </w:rPr>
        <w:t>Annexe à la demande de soutien FEADER</w:t>
      </w:r>
    </w:p>
    <w:p w14:paraId="454A422F" w14:textId="206FECB2" w:rsidR="006F6248" w:rsidRPr="006F6248" w:rsidRDefault="006F6248" w:rsidP="006F6248">
      <w:pPr>
        <w:pStyle w:val="TableParagraph"/>
        <w:tabs>
          <w:tab w:val="left" w:pos="151"/>
          <w:tab w:val="left" w:pos="426"/>
        </w:tabs>
        <w:jc w:val="center"/>
        <w:rPr>
          <w:rFonts w:eastAsia="Arial Unicode MS" w:cstheme="minorHAnsi"/>
          <w:b/>
          <w:bCs/>
          <w:color w:val="2E74B5" w:themeColor="accent1" w:themeShade="BF"/>
          <w:sz w:val="32"/>
          <w:szCs w:val="32"/>
        </w:rPr>
      </w:pPr>
      <w:r w:rsidRPr="006F6248">
        <w:rPr>
          <w:rFonts w:eastAsia="Arial Unicode MS" w:cstheme="minorHAnsi"/>
          <w:b/>
          <w:bCs/>
          <w:color w:val="2E74B5" w:themeColor="accent1" w:themeShade="BF"/>
          <w:sz w:val="32"/>
          <w:szCs w:val="32"/>
        </w:rPr>
        <w:t>relative au respect de la commande publique</w:t>
      </w:r>
    </w:p>
    <w:p w14:paraId="5AD12521" w14:textId="7811FB9A" w:rsidR="006F6248" w:rsidRDefault="006F6248" w:rsidP="009E353F">
      <w:pPr>
        <w:pStyle w:val="TableParagraph"/>
        <w:tabs>
          <w:tab w:val="left" w:pos="151"/>
          <w:tab w:val="left" w:pos="426"/>
        </w:tabs>
        <w:jc w:val="both"/>
        <w:rPr>
          <w:rFonts w:eastAsia="Arial Unicode MS" w:cstheme="minorHAnsi"/>
          <w:b/>
          <w:bCs/>
          <w:sz w:val="16"/>
          <w:szCs w:val="16"/>
        </w:rPr>
      </w:pPr>
    </w:p>
    <w:p w14:paraId="71604D85" w14:textId="7E58DE76" w:rsidR="00CC4675" w:rsidRPr="00AD2814" w:rsidRDefault="00CC4675" w:rsidP="00AD2814">
      <w:pPr>
        <w:pStyle w:val="Default"/>
        <w:spacing w:after="120"/>
        <w:jc w:val="both"/>
        <w:rPr>
          <w:rFonts w:asciiTheme="minorHAnsi" w:hAnsiTheme="minorHAnsi" w:cstheme="minorHAnsi"/>
          <w:b/>
          <w:color w:val="auto"/>
          <w:sz w:val="20"/>
          <w:szCs w:val="20"/>
        </w:rPr>
      </w:pPr>
      <w:r w:rsidRPr="00AD2814">
        <w:rPr>
          <w:rFonts w:asciiTheme="minorHAnsi" w:hAnsiTheme="minorHAnsi" w:cstheme="minorHAnsi"/>
          <w:b/>
          <w:color w:val="auto"/>
          <w:sz w:val="20"/>
          <w:szCs w:val="20"/>
        </w:rPr>
        <w:t xml:space="preserve">Cette annexe doit être remplie lorsque la demande </w:t>
      </w:r>
      <w:r w:rsidR="006F6248" w:rsidRPr="00AD2814">
        <w:rPr>
          <w:rFonts w:asciiTheme="minorHAnsi" w:hAnsiTheme="minorHAnsi" w:cstheme="minorHAnsi"/>
          <w:b/>
          <w:color w:val="auto"/>
          <w:sz w:val="20"/>
          <w:szCs w:val="20"/>
        </w:rPr>
        <w:t xml:space="preserve">de </w:t>
      </w:r>
      <w:r w:rsidRPr="00AD2814">
        <w:rPr>
          <w:rFonts w:asciiTheme="minorHAnsi" w:hAnsiTheme="minorHAnsi" w:cstheme="minorHAnsi"/>
          <w:b/>
          <w:color w:val="auto"/>
          <w:sz w:val="20"/>
          <w:szCs w:val="20"/>
        </w:rPr>
        <w:t>FEADER est présentée par :</w:t>
      </w:r>
    </w:p>
    <w:p w14:paraId="663D54F6" w14:textId="635BE4D8" w:rsidR="00CC4675" w:rsidRPr="00AD2814" w:rsidRDefault="00AD2814" w:rsidP="001F429B">
      <w:pPr>
        <w:pStyle w:val="Default"/>
        <w:numPr>
          <w:ilvl w:val="0"/>
          <w:numId w:val="3"/>
        </w:numPr>
        <w:ind w:left="643"/>
        <w:jc w:val="both"/>
        <w:rPr>
          <w:rFonts w:asciiTheme="minorHAnsi" w:hAnsiTheme="minorHAnsi" w:cstheme="minorHAnsi"/>
          <w:color w:val="auto"/>
          <w:sz w:val="20"/>
          <w:szCs w:val="20"/>
        </w:rPr>
      </w:pPr>
      <w:r>
        <w:rPr>
          <w:rFonts w:asciiTheme="minorHAnsi" w:hAnsiTheme="minorHAnsi" w:cstheme="minorHAnsi"/>
          <w:b/>
          <w:bCs/>
          <w:color w:val="auto"/>
          <w:sz w:val="20"/>
          <w:szCs w:val="20"/>
        </w:rPr>
        <w:t>L</w:t>
      </w:r>
      <w:r w:rsidR="00CC4675" w:rsidRPr="00AD2814">
        <w:rPr>
          <w:rFonts w:asciiTheme="minorHAnsi" w:hAnsiTheme="minorHAnsi" w:cstheme="minorHAnsi"/>
          <w:b/>
          <w:bCs/>
          <w:color w:val="auto"/>
          <w:sz w:val="20"/>
          <w:szCs w:val="20"/>
        </w:rPr>
        <w:t>es personnes morales de droit public</w:t>
      </w:r>
      <w:r w:rsidR="00CC4675" w:rsidRPr="00AD2814">
        <w:rPr>
          <w:rFonts w:asciiTheme="minorHAnsi" w:hAnsiTheme="minorHAnsi" w:cstheme="minorHAnsi"/>
          <w:color w:val="auto"/>
          <w:sz w:val="20"/>
          <w:szCs w:val="20"/>
        </w:rPr>
        <w:t> :</w:t>
      </w:r>
    </w:p>
    <w:p w14:paraId="59F16098" w14:textId="3B733AD4" w:rsidR="00CC4675" w:rsidRPr="00AD2814" w:rsidRDefault="00660A9B" w:rsidP="00CC4675">
      <w:pPr>
        <w:pStyle w:val="Default"/>
        <w:numPr>
          <w:ilvl w:val="1"/>
          <w:numId w:val="3"/>
        </w:numPr>
        <w:jc w:val="both"/>
        <w:rPr>
          <w:rFonts w:asciiTheme="minorHAnsi" w:hAnsiTheme="minorHAnsi" w:cstheme="minorHAnsi"/>
          <w:color w:val="auto"/>
          <w:sz w:val="20"/>
          <w:szCs w:val="20"/>
        </w:rPr>
      </w:pPr>
      <w:r w:rsidRPr="00AD2814">
        <w:rPr>
          <w:rFonts w:asciiTheme="minorHAnsi" w:hAnsiTheme="minorHAnsi" w:cstheme="minorHAnsi"/>
          <w:color w:val="auto"/>
          <w:sz w:val="20"/>
          <w:szCs w:val="20"/>
        </w:rPr>
        <w:t>E</w:t>
      </w:r>
      <w:r w:rsidR="00CC4675" w:rsidRPr="00AD2814">
        <w:rPr>
          <w:rFonts w:asciiTheme="minorHAnsi" w:hAnsiTheme="minorHAnsi" w:cstheme="minorHAnsi"/>
          <w:color w:val="auto"/>
          <w:sz w:val="20"/>
          <w:szCs w:val="20"/>
        </w:rPr>
        <w:t>tat et ses établissements publics ;</w:t>
      </w:r>
    </w:p>
    <w:p w14:paraId="1C139165" w14:textId="43A1025A" w:rsidR="00CC4675" w:rsidRPr="00AD2814" w:rsidRDefault="00660A9B" w:rsidP="00CC4675">
      <w:pPr>
        <w:pStyle w:val="Default"/>
        <w:numPr>
          <w:ilvl w:val="1"/>
          <w:numId w:val="3"/>
        </w:numPr>
        <w:jc w:val="both"/>
        <w:rPr>
          <w:rFonts w:asciiTheme="minorHAnsi" w:hAnsiTheme="minorHAnsi" w:cstheme="minorHAnsi"/>
          <w:color w:val="auto"/>
          <w:sz w:val="20"/>
          <w:szCs w:val="20"/>
        </w:rPr>
      </w:pPr>
      <w:r w:rsidRPr="00AD2814">
        <w:rPr>
          <w:rFonts w:asciiTheme="minorHAnsi" w:hAnsiTheme="minorHAnsi" w:cstheme="minorHAnsi"/>
          <w:color w:val="auto"/>
          <w:sz w:val="20"/>
          <w:szCs w:val="20"/>
        </w:rPr>
        <w:t>C</w:t>
      </w:r>
      <w:r w:rsidR="00CC4675" w:rsidRPr="00AD2814">
        <w:rPr>
          <w:rFonts w:asciiTheme="minorHAnsi" w:hAnsiTheme="minorHAnsi" w:cstheme="minorHAnsi"/>
          <w:color w:val="auto"/>
          <w:sz w:val="20"/>
          <w:szCs w:val="20"/>
        </w:rPr>
        <w:t>ollectivités territoriales et leurs établissements publics locaux</w:t>
      </w:r>
      <w:r w:rsidRPr="00AD2814">
        <w:rPr>
          <w:rFonts w:asciiTheme="minorHAnsi" w:hAnsiTheme="minorHAnsi" w:cstheme="minorHAnsi"/>
          <w:color w:val="auto"/>
          <w:sz w:val="20"/>
          <w:szCs w:val="20"/>
        </w:rPr>
        <w:t> ;</w:t>
      </w:r>
    </w:p>
    <w:p w14:paraId="35BD91EE" w14:textId="77777777" w:rsidR="00CC4675" w:rsidRPr="00AD2814" w:rsidRDefault="00CC4675" w:rsidP="001F429B">
      <w:pPr>
        <w:pStyle w:val="Default"/>
        <w:jc w:val="both"/>
        <w:rPr>
          <w:rFonts w:asciiTheme="minorHAnsi" w:hAnsiTheme="minorHAnsi" w:cstheme="minorHAnsi"/>
          <w:color w:val="auto"/>
          <w:sz w:val="20"/>
          <w:szCs w:val="20"/>
        </w:rPr>
      </w:pPr>
    </w:p>
    <w:p w14:paraId="449420D1" w14:textId="28B19477" w:rsidR="00CC4675" w:rsidRPr="00AD2814" w:rsidRDefault="00AD2814" w:rsidP="001F429B">
      <w:pPr>
        <w:pStyle w:val="Default"/>
        <w:numPr>
          <w:ilvl w:val="0"/>
          <w:numId w:val="3"/>
        </w:numPr>
        <w:ind w:left="643"/>
        <w:jc w:val="both"/>
        <w:rPr>
          <w:rFonts w:asciiTheme="minorHAnsi" w:hAnsiTheme="minorHAnsi" w:cstheme="minorHAnsi"/>
          <w:color w:val="auto"/>
          <w:sz w:val="20"/>
          <w:szCs w:val="20"/>
        </w:rPr>
      </w:pPr>
      <w:r w:rsidRPr="00AD2814">
        <w:rPr>
          <w:rFonts w:asciiTheme="minorHAnsi" w:hAnsiTheme="minorHAnsi" w:cstheme="minorHAnsi"/>
          <w:b/>
          <w:bCs/>
          <w:color w:val="auto"/>
          <w:sz w:val="20"/>
          <w:szCs w:val="20"/>
        </w:rPr>
        <w:t>L</w:t>
      </w:r>
      <w:r w:rsidR="00CC4675" w:rsidRPr="00AD2814">
        <w:rPr>
          <w:rFonts w:asciiTheme="minorHAnsi" w:hAnsiTheme="minorHAnsi" w:cstheme="minorHAnsi"/>
          <w:b/>
          <w:bCs/>
          <w:color w:val="auto"/>
          <w:sz w:val="20"/>
          <w:szCs w:val="20"/>
        </w:rPr>
        <w:t>es personnes morales de droit privé</w:t>
      </w:r>
      <w:r w:rsidR="006F6248" w:rsidRPr="00AD2814">
        <w:rPr>
          <w:rFonts w:asciiTheme="minorHAnsi" w:hAnsiTheme="minorHAnsi" w:cstheme="minorHAnsi"/>
          <w:b/>
          <w:bCs/>
          <w:color w:val="auto"/>
          <w:sz w:val="20"/>
          <w:szCs w:val="20"/>
        </w:rPr>
        <w:t xml:space="preserve"> </w:t>
      </w:r>
      <w:r w:rsidR="00CC4675" w:rsidRPr="00AD2814">
        <w:rPr>
          <w:rFonts w:asciiTheme="minorHAnsi" w:hAnsiTheme="minorHAnsi" w:cstheme="minorHAnsi"/>
          <w:b/>
          <w:bCs/>
          <w:color w:val="auto"/>
          <w:sz w:val="20"/>
          <w:szCs w:val="20"/>
        </w:rPr>
        <w:t>dotées de la personnalité juridique et constituées par des pouvoirs adjudicateurs pour réaliser des activités en commun</w:t>
      </w:r>
      <w:r w:rsidR="00CC4675" w:rsidRPr="00AD2814">
        <w:rPr>
          <w:rFonts w:asciiTheme="minorHAnsi" w:hAnsiTheme="minorHAnsi" w:cstheme="minorHAnsi"/>
          <w:color w:val="auto"/>
          <w:sz w:val="20"/>
          <w:szCs w:val="20"/>
        </w:rPr>
        <w:t xml:space="preserve"> (tous les groupements et associations formés par un ou plusieurs organismes de droit privé)</w:t>
      </w:r>
      <w:r w:rsidR="00660A9B" w:rsidRPr="00AD2814">
        <w:rPr>
          <w:rFonts w:asciiTheme="minorHAnsi" w:hAnsiTheme="minorHAnsi" w:cstheme="minorHAnsi"/>
          <w:color w:val="auto"/>
          <w:sz w:val="20"/>
          <w:szCs w:val="20"/>
        </w:rPr>
        <w:t> ;</w:t>
      </w:r>
    </w:p>
    <w:p w14:paraId="01BBC51A" w14:textId="77777777" w:rsidR="00CC4675" w:rsidRPr="00AD2814" w:rsidRDefault="00CC4675" w:rsidP="001F429B">
      <w:pPr>
        <w:pStyle w:val="Default"/>
        <w:jc w:val="both"/>
        <w:rPr>
          <w:rFonts w:asciiTheme="minorHAnsi" w:hAnsiTheme="minorHAnsi" w:cstheme="minorHAnsi"/>
          <w:color w:val="auto"/>
          <w:sz w:val="20"/>
          <w:szCs w:val="20"/>
        </w:rPr>
      </w:pPr>
    </w:p>
    <w:p w14:paraId="1B851B63" w14:textId="31456A73" w:rsidR="00CC4675" w:rsidRPr="00AD2814" w:rsidRDefault="00AD2814" w:rsidP="001F429B">
      <w:pPr>
        <w:pStyle w:val="Default"/>
        <w:numPr>
          <w:ilvl w:val="0"/>
          <w:numId w:val="3"/>
        </w:numPr>
        <w:ind w:left="643"/>
        <w:jc w:val="both"/>
        <w:rPr>
          <w:rFonts w:asciiTheme="minorHAnsi" w:hAnsiTheme="minorHAnsi" w:cstheme="minorHAnsi"/>
          <w:color w:val="auto"/>
          <w:sz w:val="20"/>
          <w:szCs w:val="20"/>
        </w:rPr>
      </w:pPr>
      <w:r w:rsidRPr="00AD2814">
        <w:rPr>
          <w:rFonts w:asciiTheme="minorHAnsi" w:hAnsiTheme="minorHAnsi" w:cstheme="minorHAnsi"/>
          <w:b/>
          <w:bCs/>
          <w:color w:val="auto"/>
          <w:sz w:val="20"/>
          <w:szCs w:val="20"/>
        </w:rPr>
        <w:t>L</w:t>
      </w:r>
      <w:r w:rsidR="00CC4675" w:rsidRPr="00AD2814">
        <w:rPr>
          <w:rFonts w:asciiTheme="minorHAnsi" w:hAnsiTheme="minorHAnsi" w:cstheme="minorHAnsi"/>
          <w:b/>
          <w:bCs/>
          <w:color w:val="auto"/>
          <w:sz w:val="20"/>
          <w:szCs w:val="20"/>
        </w:rPr>
        <w:t>es personnes morales de droit privé poursuivant une mission d’intérêt général (OQDP)</w:t>
      </w:r>
      <w:r w:rsidR="00660A9B" w:rsidRPr="00AD2814">
        <w:rPr>
          <w:rFonts w:asciiTheme="minorHAnsi" w:hAnsiTheme="minorHAnsi" w:cstheme="minorHAnsi"/>
          <w:color w:val="auto"/>
          <w:sz w:val="20"/>
          <w:szCs w:val="20"/>
        </w:rPr>
        <w:t> ;</w:t>
      </w:r>
    </w:p>
    <w:p w14:paraId="5C786D7F" w14:textId="77777777" w:rsidR="00CC4675" w:rsidRPr="00AD2814" w:rsidRDefault="00CC4675" w:rsidP="001F429B">
      <w:pPr>
        <w:pStyle w:val="Default"/>
        <w:jc w:val="both"/>
        <w:rPr>
          <w:rFonts w:asciiTheme="minorHAnsi" w:hAnsiTheme="minorHAnsi" w:cstheme="minorHAnsi"/>
          <w:color w:val="auto"/>
          <w:sz w:val="20"/>
          <w:szCs w:val="20"/>
        </w:rPr>
      </w:pPr>
    </w:p>
    <w:p w14:paraId="130D8B63" w14:textId="6C468FDE" w:rsidR="00CC4675" w:rsidRPr="00AD2814" w:rsidRDefault="00AD2814" w:rsidP="001F429B">
      <w:pPr>
        <w:pStyle w:val="Default"/>
        <w:numPr>
          <w:ilvl w:val="0"/>
          <w:numId w:val="3"/>
        </w:numPr>
        <w:ind w:left="643"/>
        <w:jc w:val="both"/>
        <w:rPr>
          <w:rFonts w:asciiTheme="minorHAnsi" w:hAnsiTheme="minorHAnsi" w:cstheme="minorHAnsi"/>
          <w:color w:val="auto"/>
          <w:sz w:val="20"/>
          <w:szCs w:val="20"/>
        </w:rPr>
      </w:pPr>
      <w:r w:rsidRPr="001F429B">
        <w:rPr>
          <w:rFonts w:asciiTheme="minorHAnsi" w:hAnsiTheme="minorHAnsi" w:cstheme="minorHAnsi"/>
          <w:b/>
          <w:bCs/>
          <w:color w:val="auto"/>
          <w:sz w:val="20"/>
          <w:szCs w:val="20"/>
        </w:rPr>
        <w:t>Certaines</w:t>
      </w:r>
      <w:r w:rsidR="00CC4675" w:rsidRPr="001F429B">
        <w:rPr>
          <w:rFonts w:asciiTheme="minorHAnsi" w:hAnsiTheme="minorHAnsi" w:cstheme="minorHAnsi"/>
          <w:b/>
          <w:bCs/>
          <w:color w:val="auto"/>
          <w:sz w:val="20"/>
          <w:szCs w:val="20"/>
        </w:rPr>
        <w:t xml:space="preserve"> personnes privées</w:t>
      </w:r>
      <w:r w:rsidR="00CC4675" w:rsidRPr="00AD2814">
        <w:rPr>
          <w:rFonts w:asciiTheme="minorHAnsi" w:hAnsiTheme="minorHAnsi" w:cstheme="minorHAnsi"/>
          <w:color w:val="auto"/>
          <w:sz w:val="20"/>
          <w:szCs w:val="20"/>
        </w:rPr>
        <w:t>, dans certains cas :</w:t>
      </w:r>
    </w:p>
    <w:p w14:paraId="37F74338" w14:textId="77777777" w:rsidR="00CC4675" w:rsidRPr="00AD2814" w:rsidRDefault="00CC4675" w:rsidP="001F429B">
      <w:pPr>
        <w:pStyle w:val="Default"/>
        <w:numPr>
          <w:ilvl w:val="1"/>
          <w:numId w:val="3"/>
        </w:numPr>
        <w:ind w:left="870"/>
        <w:jc w:val="both"/>
        <w:rPr>
          <w:rFonts w:asciiTheme="minorHAnsi" w:hAnsiTheme="minorHAnsi" w:cstheme="minorHAnsi"/>
          <w:color w:val="auto"/>
          <w:sz w:val="20"/>
          <w:szCs w:val="20"/>
        </w:rPr>
      </w:pPr>
      <w:r w:rsidRPr="00AD2814">
        <w:rPr>
          <w:rFonts w:asciiTheme="minorHAnsi" w:hAnsiTheme="minorHAnsi" w:cstheme="minorHAnsi"/>
          <w:color w:val="auto"/>
          <w:sz w:val="20"/>
          <w:szCs w:val="20"/>
        </w:rPr>
        <w:t>les personnes privées mandataires d’une personne publique soumise à l’ordonnance (ex : maîtrise d’ouvrage déléguée) ;</w:t>
      </w:r>
    </w:p>
    <w:p w14:paraId="23DA8EE4" w14:textId="77777777" w:rsidR="00CC4675" w:rsidRPr="00AD2814" w:rsidRDefault="00CC4675" w:rsidP="001F429B">
      <w:pPr>
        <w:pStyle w:val="Default"/>
        <w:numPr>
          <w:ilvl w:val="1"/>
          <w:numId w:val="3"/>
        </w:numPr>
        <w:ind w:left="870"/>
        <w:jc w:val="both"/>
        <w:rPr>
          <w:rFonts w:asciiTheme="minorHAnsi" w:hAnsiTheme="minorHAnsi" w:cstheme="minorHAnsi"/>
          <w:color w:val="auto"/>
          <w:sz w:val="20"/>
          <w:szCs w:val="20"/>
        </w:rPr>
      </w:pPr>
      <w:r w:rsidRPr="00AD2814">
        <w:rPr>
          <w:rFonts w:asciiTheme="minorHAnsi" w:hAnsiTheme="minorHAnsi" w:cstheme="minorHAnsi"/>
          <w:color w:val="auto"/>
          <w:sz w:val="20"/>
          <w:szCs w:val="20"/>
        </w:rPr>
        <w:t>les organismes de sécurité sociale ;</w:t>
      </w:r>
    </w:p>
    <w:p w14:paraId="12A8889D" w14:textId="77777777" w:rsidR="00CC4675" w:rsidRPr="00AD2814" w:rsidRDefault="00CC4675" w:rsidP="001F429B">
      <w:pPr>
        <w:pStyle w:val="Default"/>
        <w:numPr>
          <w:ilvl w:val="1"/>
          <w:numId w:val="3"/>
        </w:numPr>
        <w:ind w:left="870"/>
        <w:jc w:val="both"/>
        <w:rPr>
          <w:rFonts w:asciiTheme="minorHAnsi" w:hAnsiTheme="minorHAnsi" w:cstheme="minorHAnsi"/>
          <w:color w:val="auto"/>
          <w:sz w:val="20"/>
          <w:szCs w:val="20"/>
        </w:rPr>
      </w:pPr>
      <w:r w:rsidRPr="00AD2814">
        <w:rPr>
          <w:rFonts w:asciiTheme="minorHAnsi" w:hAnsiTheme="minorHAnsi" w:cstheme="minorHAnsi"/>
          <w:color w:val="auto"/>
          <w:sz w:val="20"/>
          <w:szCs w:val="20"/>
        </w:rPr>
        <w:t>les personnes morales de droit privé qui participent à un groupement de commandes avec des personnes publiques ;</w:t>
      </w:r>
    </w:p>
    <w:p w14:paraId="668DA2F5" w14:textId="77777777" w:rsidR="00CC4675" w:rsidRPr="00AD2814" w:rsidRDefault="00CC4675" w:rsidP="001F429B">
      <w:pPr>
        <w:pStyle w:val="Default"/>
        <w:numPr>
          <w:ilvl w:val="1"/>
          <w:numId w:val="3"/>
        </w:numPr>
        <w:ind w:left="870"/>
        <w:jc w:val="both"/>
        <w:rPr>
          <w:rFonts w:asciiTheme="minorHAnsi" w:hAnsiTheme="minorHAnsi" w:cstheme="minorHAnsi"/>
          <w:color w:val="auto"/>
          <w:sz w:val="20"/>
          <w:szCs w:val="20"/>
        </w:rPr>
      </w:pPr>
      <w:r w:rsidRPr="00AD2814">
        <w:rPr>
          <w:rFonts w:asciiTheme="minorHAnsi" w:hAnsiTheme="minorHAnsi" w:cstheme="minorHAnsi"/>
          <w:color w:val="auto"/>
          <w:sz w:val="20"/>
          <w:szCs w:val="20"/>
        </w:rPr>
        <w:t>les associations transparentes (association qui se confond avec la collectivité qui l’a créée)</w:t>
      </w:r>
    </w:p>
    <w:p w14:paraId="62B18C7C" w14:textId="6F2D4EBC" w:rsidR="00CC4675" w:rsidRDefault="00CC4675" w:rsidP="001F429B">
      <w:pPr>
        <w:pStyle w:val="Default"/>
        <w:numPr>
          <w:ilvl w:val="1"/>
          <w:numId w:val="3"/>
        </w:numPr>
        <w:ind w:left="870"/>
        <w:jc w:val="both"/>
        <w:rPr>
          <w:rFonts w:asciiTheme="minorHAnsi" w:hAnsiTheme="minorHAnsi" w:cstheme="minorHAnsi"/>
          <w:color w:val="auto"/>
          <w:sz w:val="20"/>
          <w:szCs w:val="20"/>
        </w:rPr>
      </w:pPr>
      <w:r w:rsidRPr="00AD2814">
        <w:rPr>
          <w:rFonts w:asciiTheme="minorHAnsi" w:hAnsiTheme="minorHAnsi" w:cstheme="minorHAnsi"/>
          <w:color w:val="auto"/>
          <w:sz w:val="20"/>
          <w:szCs w:val="20"/>
        </w:rPr>
        <w:t>les personnes privées subventionnées à plus de 50 % par un pouvoir adjudicateur lorsqu’elles conduisent certains types d’opérations (art. 21 de l’ordonnance 2015-899 et article L2100-2 du Code de la commande publique)</w:t>
      </w:r>
    </w:p>
    <w:p w14:paraId="38327A1C" w14:textId="77777777" w:rsidR="00610414" w:rsidRPr="00AD2814" w:rsidRDefault="00610414" w:rsidP="00610414">
      <w:pPr>
        <w:pStyle w:val="Default"/>
        <w:jc w:val="both"/>
        <w:rPr>
          <w:rFonts w:asciiTheme="minorHAnsi" w:hAnsiTheme="minorHAnsi" w:cstheme="minorHAnsi"/>
          <w:color w:val="auto"/>
          <w:sz w:val="20"/>
          <w:szCs w:val="20"/>
        </w:rPr>
      </w:pPr>
    </w:p>
    <w:p w14:paraId="27AAA161" w14:textId="038348BC" w:rsidR="00CC4675" w:rsidRPr="00610414" w:rsidRDefault="00610414" w:rsidP="002342BA">
      <w:pPr>
        <w:pStyle w:val="Default"/>
        <w:jc w:val="both"/>
        <w:rPr>
          <w:rFonts w:asciiTheme="minorHAnsi" w:hAnsiTheme="minorHAnsi" w:cstheme="minorHAnsi"/>
          <w:b/>
          <w:bCs/>
          <w:color w:val="auto"/>
          <w:sz w:val="20"/>
          <w:szCs w:val="20"/>
        </w:rPr>
      </w:pPr>
      <w:r w:rsidRPr="00610414">
        <w:rPr>
          <w:rFonts w:asciiTheme="minorHAnsi" w:hAnsiTheme="minorHAnsi" w:cstheme="minorHAnsi"/>
          <w:b/>
          <w:bCs/>
          <w:color w:val="auto"/>
          <w:sz w:val="20"/>
          <w:szCs w:val="20"/>
        </w:rPr>
        <w:t>Les points 2 et 3 sont à compléter par le demandeur</w:t>
      </w:r>
      <w:r>
        <w:rPr>
          <w:rFonts w:asciiTheme="minorHAnsi" w:hAnsiTheme="minorHAnsi" w:cstheme="minorHAnsi"/>
          <w:b/>
          <w:bCs/>
          <w:color w:val="auto"/>
          <w:sz w:val="20"/>
          <w:szCs w:val="20"/>
        </w:rPr>
        <w:t>.</w:t>
      </w:r>
    </w:p>
    <w:p w14:paraId="6EA29B50" w14:textId="77777777" w:rsidR="00610414" w:rsidRPr="00AD2814" w:rsidRDefault="00610414" w:rsidP="002342BA">
      <w:pPr>
        <w:pStyle w:val="Default"/>
        <w:jc w:val="both"/>
        <w:rPr>
          <w:rFonts w:asciiTheme="minorHAnsi" w:hAnsiTheme="minorHAnsi" w:cstheme="minorHAnsi"/>
          <w:color w:val="auto"/>
          <w:sz w:val="20"/>
          <w:szCs w:val="20"/>
        </w:rPr>
      </w:pPr>
    </w:p>
    <w:p w14:paraId="783DD7F6" w14:textId="5D564DAA" w:rsidR="00CC4675" w:rsidRPr="0091068E" w:rsidRDefault="00AD2814" w:rsidP="0091068E">
      <w:pPr>
        <w:pStyle w:val="Paragraphedeliste"/>
        <w:numPr>
          <w:ilvl w:val="0"/>
          <w:numId w:val="6"/>
        </w:numPr>
        <w:spacing w:after="120"/>
        <w:ind w:left="0" w:firstLine="0"/>
        <w:jc w:val="both"/>
        <w:rPr>
          <w:rFonts w:eastAsia="Times New Roman" w:cstheme="minorHAnsi"/>
          <w:b/>
          <w:smallCaps/>
          <w:color w:val="1F4E79" w:themeColor="accent1" w:themeShade="80"/>
          <w:sz w:val="24"/>
          <w:szCs w:val="24"/>
          <w:u w:val="single"/>
          <w:lang w:eastAsia="fr-FR"/>
        </w:rPr>
      </w:pPr>
      <w:r w:rsidRPr="0091068E">
        <w:rPr>
          <w:rFonts w:eastAsia="Arial Unicode MS" w:cstheme="minorHAnsi"/>
          <w:b/>
          <w:bCs/>
          <w:color w:val="1F4E79" w:themeColor="accent1" w:themeShade="80"/>
          <w:sz w:val="24"/>
          <w:szCs w:val="24"/>
          <w:u w:val="single"/>
        </w:rPr>
        <w:t>Rappel de la réglementation</w:t>
      </w:r>
    </w:p>
    <w:p w14:paraId="7792FCB0" w14:textId="77777777" w:rsidR="00CC4675" w:rsidRPr="0091068E" w:rsidRDefault="00CC4675" w:rsidP="0091068E">
      <w:pPr>
        <w:pStyle w:val="Default"/>
        <w:numPr>
          <w:ilvl w:val="0"/>
          <w:numId w:val="7"/>
        </w:numPr>
        <w:spacing w:after="120"/>
        <w:jc w:val="both"/>
        <w:rPr>
          <w:rFonts w:asciiTheme="minorHAnsi" w:hAnsiTheme="minorHAnsi" w:cstheme="minorHAnsi"/>
          <w:b/>
          <w:bCs/>
          <w:color w:val="5B9BD5" w:themeColor="accent1"/>
          <w:sz w:val="20"/>
          <w:szCs w:val="20"/>
        </w:rPr>
      </w:pPr>
      <w:r w:rsidRPr="0091068E">
        <w:rPr>
          <w:rFonts w:asciiTheme="minorHAnsi" w:hAnsiTheme="minorHAnsi" w:cstheme="minorHAnsi"/>
          <w:b/>
          <w:bCs/>
          <w:color w:val="5B9BD5" w:themeColor="accent1"/>
          <w:sz w:val="20"/>
          <w:szCs w:val="20"/>
        </w:rPr>
        <w:t>Le respect des règles de la commande publique</w:t>
      </w:r>
    </w:p>
    <w:p w14:paraId="5B003251" w14:textId="17C8310A" w:rsidR="000C4089" w:rsidRDefault="000C4089" w:rsidP="00CC4675">
      <w:pPr>
        <w:pStyle w:val="Default"/>
        <w:jc w:val="both"/>
        <w:rPr>
          <w:rFonts w:asciiTheme="minorHAnsi" w:hAnsiTheme="minorHAnsi" w:cstheme="minorHAnsi"/>
          <w:sz w:val="20"/>
          <w:szCs w:val="20"/>
        </w:rPr>
      </w:pPr>
      <w:r>
        <w:rPr>
          <w:rFonts w:asciiTheme="minorHAnsi" w:hAnsiTheme="minorHAnsi" w:cstheme="minorHAnsi"/>
          <w:sz w:val="20"/>
          <w:szCs w:val="20"/>
        </w:rPr>
        <w:t xml:space="preserve">Le demandeur d’une aide FEADER soumis à la réglementation de la commande publique doit respecter </w:t>
      </w:r>
      <w:r w:rsidR="00CB45DA">
        <w:rPr>
          <w:rFonts w:asciiTheme="minorHAnsi" w:hAnsiTheme="minorHAnsi" w:cstheme="minorHAnsi"/>
          <w:sz w:val="20"/>
          <w:szCs w:val="20"/>
        </w:rPr>
        <w:t>les dispositions du</w:t>
      </w:r>
      <w:r>
        <w:rPr>
          <w:rFonts w:asciiTheme="minorHAnsi" w:hAnsiTheme="minorHAnsi" w:cstheme="minorHAnsi"/>
          <w:sz w:val="20"/>
          <w:szCs w:val="20"/>
        </w:rPr>
        <w:t xml:space="preserve"> Code de la commande publique.</w:t>
      </w:r>
    </w:p>
    <w:p w14:paraId="0FB02308" w14:textId="77777777" w:rsidR="000C4089" w:rsidRPr="000C4089" w:rsidRDefault="000C4089" w:rsidP="00CC4675">
      <w:pPr>
        <w:pStyle w:val="Default"/>
        <w:jc w:val="both"/>
        <w:rPr>
          <w:rFonts w:asciiTheme="minorHAnsi" w:hAnsiTheme="minorHAnsi" w:cstheme="minorHAnsi"/>
          <w:sz w:val="20"/>
          <w:szCs w:val="20"/>
        </w:rPr>
      </w:pPr>
    </w:p>
    <w:p w14:paraId="0C1F4D13" w14:textId="36BA428C" w:rsidR="000C4089" w:rsidRPr="000C4089" w:rsidRDefault="000C4089" w:rsidP="00CC4675">
      <w:pPr>
        <w:pStyle w:val="Default"/>
        <w:jc w:val="both"/>
        <w:rPr>
          <w:rFonts w:asciiTheme="minorHAnsi" w:hAnsiTheme="minorHAnsi" w:cstheme="minorHAnsi"/>
          <w:sz w:val="20"/>
          <w:szCs w:val="20"/>
        </w:rPr>
      </w:pPr>
      <w:r w:rsidRPr="000C4089">
        <w:rPr>
          <w:rFonts w:asciiTheme="minorHAnsi" w:hAnsiTheme="minorHAnsi" w:cstheme="minorHAnsi"/>
          <w:sz w:val="20"/>
          <w:szCs w:val="20"/>
        </w:rPr>
        <w:t>L’article 59 du R</w:t>
      </w:r>
      <w:r w:rsidR="00CC4675" w:rsidRPr="000C4089">
        <w:rPr>
          <w:rFonts w:asciiTheme="minorHAnsi" w:hAnsiTheme="minorHAnsi" w:cstheme="minorHAnsi"/>
          <w:sz w:val="20"/>
          <w:szCs w:val="20"/>
        </w:rPr>
        <w:t xml:space="preserve">èglement (UE) </w:t>
      </w:r>
      <w:r w:rsidRPr="000C4089">
        <w:rPr>
          <w:rFonts w:asciiTheme="minorHAnsi" w:hAnsiTheme="minorHAnsi" w:cstheme="minorHAnsi"/>
          <w:sz w:val="20"/>
          <w:szCs w:val="20"/>
        </w:rPr>
        <w:t xml:space="preserve">2021/2116 prévoit que </w:t>
      </w:r>
      <w:r w:rsidRPr="000C4089">
        <w:rPr>
          <w:rFonts w:asciiTheme="minorHAnsi" w:hAnsiTheme="minorHAnsi" w:cstheme="minorHAnsi"/>
          <w:b/>
          <w:bCs/>
          <w:sz w:val="20"/>
          <w:szCs w:val="20"/>
        </w:rPr>
        <w:t>les Etats membres mettent en place des systèmes de gestion et de contrôle efficaces afin de garantir le respect de la législation</w:t>
      </w:r>
      <w:r w:rsidRPr="000C4089">
        <w:rPr>
          <w:rFonts w:asciiTheme="minorHAnsi" w:hAnsiTheme="minorHAnsi" w:cstheme="minorHAnsi"/>
          <w:sz w:val="20"/>
          <w:szCs w:val="20"/>
        </w:rPr>
        <w:t xml:space="preserve"> régissant les interventions de l’Union. L’article 61 du même règlement précise que lorsque le non-respect concerne les règles relatives aux marchés publics, les Etats membres veillent à ce que la partie de l’aide qui ne doit pas être versée ou qui doit être retirée soit déterminée en fonction de la gravité du cas de non-respect et conformément au principe de proportionnalité.</w:t>
      </w:r>
    </w:p>
    <w:p w14:paraId="625333F8" w14:textId="77777777" w:rsidR="00CB45DA" w:rsidRPr="006F6248" w:rsidRDefault="00CB45DA" w:rsidP="00CB45DA">
      <w:pPr>
        <w:pStyle w:val="TableParagraph"/>
        <w:tabs>
          <w:tab w:val="left" w:pos="151"/>
          <w:tab w:val="left" w:pos="426"/>
        </w:tabs>
        <w:jc w:val="both"/>
        <w:rPr>
          <w:rFonts w:eastAsia="Arial Unicode MS" w:cstheme="minorHAnsi"/>
          <w:b/>
          <w:bCs/>
          <w:sz w:val="16"/>
          <w:szCs w:val="16"/>
        </w:rPr>
      </w:pPr>
    </w:p>
    <w:p w14:paraId="2CFD9354" w14:textId="4CF8665E" w:rsidR="00CB45DA" w:rsidRPr="006F6248" w:rsidRDefault="00CB45DA" w:rsidP="00CB45DA">
      <w:pPr>
        <w:jc w:val="both"/>
        <w:rPr>
          <w:rFonts w:eastAsia="Times New Roman" w:cstheme="minorHAnsi"/>
          <w:iCs/>
          <w:sz w:val="20"/>
          <w:szCs w:val="20"/>
          <w:lang w:eastAsia="fr-FR"/>
        </w:rPr>
      </w:pPr>
      <w:r w:rsidRPr="006F6248">
        <w:rPr>
          <w:rFonts w:eastAsia="Times New Roman" w:cstheme="minorHAnsi"/>
          <w:iCs/>
          <w:sz w:val="20"/>
          <w:szCs w:val="20"/>
          <w:lang w:eastAsia="fr-FR"/>
        </w:rPr>
        <w:t xml:space="preserve">Conformément à la réglementation européenne et nationale, le service instructeur doit vérifier dans le cadre d’une demande de subvention </w:t>
      </w:r>
      <w:r>
        <w:rPr>
          <w:rFonts w:eastAsia="Times New Roman" w:cstheme="minorHAnsi"/>
          <w:iCs/>
          <w:sz w:val="20"/>
          <w:szCs w:val="20"/>
          <w:lang w:eastAsia="fr-FR"/>
        </w:rPr>
        <w:t xml:space="preserve">FEADER </w:t>
      </w:r>
      <w:r w:rsidRPr="006F6248">
        <w:rPr>
          <w:rFonts w:eastAsia="Times New Roman" w:cstheme="minorHAnsi"/>
          <w:iCs/>
          <w:sz w:val="20"/>
          <w:szCs w:val="20"/>
          <w:lang w:eastAsia="fr-FR"/>
        </w:rPr>
        <w:t>si le demandeur est soumis aux règles de la commande publique</w:t>
      </w:r>
      <w:r>
        <w:rPr>
          <w:rFonts w:eastAsia="Times New Roman" w:cstheme="minorHAnsi"/>
          <w:iCs/>
          <w:sz w:val="20"/>
          <w:szCs w:val="20"/>
          <w:lang w:eastAsia="fr-FR"/>
        </w:rPr>
        <w:t xml:space="preserve"> et vérifier, le cas échéant, que le ou les marchés passés dans le cadre de l’opération soutenu par le FEADER respectent la réglementation relative à la commande publique</w:t>
      </w:r>
      <w:r w:rsidR="002342BA">
        <w:rPr>
          <w:rFonts w:eastAsia="Times New Roman" w:cstheme="minorHAnsi"/>
          <w:iCs/>
          <w:sz w:val="20"/>
          <w:szCs w:val="20"/>
          <w:lang w:eastAsia="fr-FR"/>
        </w:rPr>
        <w:t>.</w:t>
      </w:r>
    </w:p>
    <w:p w14:paraId="091FC121" w14:textId="77777777" w:rsidR="00CC4675" w:rsidRPr="0091068E" w:rsidRDefault="00CC4675" w:rsidP="0091068E">
      <w:pPr>
        <w:pStyle w:val="Default"/>
        <w:numPr>
          <w:ilvl w:val="0"/>
          <w:numId w:val="7"/>
        </w:numPr>
        <w:spacing w:after="120"/>
        <w:jc w:val="both"/>
        <w:rPr>
          <w:rFonts w:asciiTheme="minorHAnsi" w:hAnsiTheme="minorHAnsi" w:cstheme="minorHAnsi"/>
          <w:b/>
          <w:bCs/>
          <w:color w:val="5B9BD5" w:themeColor="accent1"/>
          <w:sz w:val="20"/>
          <w:szCs w:val="20"/>
        </w:rPr>
      </w:pPr>
      <w:r w:rsidRPr="0091068E">
        <w:rPr>
          <w:rFonts w:asciiTheme="minorHAnsi" w:hAnsiTheme="minorHAnsi" w:cstheme="minorHAnsi"/>
          <w:b/>
          <w:bCs/>
          <w:color w:val="5B9BD5" w:themeColor="accent1"/>
          <w:sz w:val="20"/>
          <w:szCs w:val="20"/>
        </w:rPr>
        <w:t>Les sanctions en cas de manquement au respect des règles de la commande publique</w:t>
      </w:r>
    </w:p>
    <w:p w14:paraId="2AAA72CF" w14:textId="2B8685ED" w:rsidR="00CC4675" w:rsidRPr="00CB45DA" w:rsidRDefault="00CC4675" w:rsidP="00DB666B">
      <w:pPr>
        <w:pStyle w:val="Default"/>
        <w:spacing w:after="120"/>
        <w:jc w:val="both"/>
        <w:rPr>
          <w:rFonts w:asciiTheme="minorHAnsi" w:hAnsiTheme="minorHAnsi" w:cstheme="minorHAnsi"/>
          <w:bCs/>
          <w:sz w:val="20"/>
          <w:szCs w:val="20"/>
        </w:rPr>
      </w:pPr>
      <w:r w:rsidRPr="00CB45DA">
        <w:rPr>
          <w:rFonts w:asciiTheme="minorHAnsi" w:hAnsiTheme="minorHAnsi" w:cstheme="minorHAnsi"/>
          <w:bCs/>
          <w:sz w:val="20"/>
          <w:szCs w:val="20"/>
        </w:rPr>
        <w:t xml:space="preserve">La Commission Européenne a établi, par </w:t>
      </w:r>
      <w:r w:rsidR="00660A9B" w:rsidRPr="00CB45DA">
        <w:rPr>
          <w:rFonts w:asciiTheme="minorHAnsi" w:hAnsiTheme="minorHAnsi" w:cstheme="minorHAnsi"/>
          <w:bCs/>
          <w:sz w:val="20"/>
          <w:szCs w:val="20"/>
        </w:rPr>
        <w:t>décision en date du 14</w:t>
      </w:r>
      <w:r w:rsidR="00B06740">
        <w:rPr>
          <w:rFonts w:asciiTheme="minorHAnsi" w:hAnsiTheme="minorHAnsi" w:cstheme="minorHAnsi"/>
          <w:bCs/>
          <w:sz w:val="20"/>
          <w:szCs w:val="20"/>
        </w:rPr>
        <w:t xml:space="preserve"> mai </w:t>
      </w:r>
      <w:r w:rsidR="00660A9B" w:rsidRPr="00CB45DA">
        <w:rPr>
          <w:rFonts w:asciiTheme="minorHAnsi" w:hAnsiTheme="minorHAnsi" w:cstheme="minorHAnsi"/>
          <w:bCs/>
          <w:sz w:val="20"/>
          <w:szCs w:val="20"/>
        </w:rPr>
        <w:t>2019</w:t>
      </w:r>
      <w:r w:rsidRPr="00CB45DA">
        <w:rPr>
          <w:rFonts w:asciiTheme="minorHAnsi" w:hAnsiTheme="minorHAnsi" w:cstheme="minorHAnsi"/>
          <w:bCs/>
          <w:sz w:val="20"/>
          <w:szCs w:val="20"/>
        </w:rPr>
        <w:t>, les lignes directrices pour la détermination des corrections financières à appliquer aux dépenses financées par l’Union en cas de non-respect des règles en matière de marchés publics (</w:t>
      </w:r>
      <w:r w:rsidR="00CB45DA" w:rsidRPr="00CB45DA">
        <w:rPr>
          <w:rFonts w:asciiTheme="minorHAnsi" w:hAnsiTheme="minorHAnsi" w:cstheme="minorHAnsi"/>
          <w:bCs/>
          <w:sz w:val="20"/>
          <w:szCs w:val="20"/>
        </w:rPr>
        <w:t xml:space="preserve">dite Décision </w:t>
      </w:r>
      <w:r w:rsidR="00660A9B" w:rsidRPr="00CB45DA">
        <w:rPr>
          <w:rFonts w:asciiTheme="minorHAnsi" w:hAnsiTheme="minorHAnsi" w:cstheme="minorHAnsi"/>
          <w:bCs/>
          <w:sz w:val="20"/>
          <w:szCs w:val="20"/>
        </w:rPr>
        <w:t>« </w:t>
      </w:r>
      <w:r w:rsidRPr="00CB45DA">
        <w:rPr>
          <w:rFonts w:asciiTheme="minorHAnsi" w:hAnsiTheme="minorHAnsi" w:cstheme="minorHAnsi"/>
          <w:bCs/>
          <w:sz w:val="20"/>
          <w:szCs w:val="20"/>
        </w:rPr>
        <w:t>cocof</w:t>
      </w:r>
      <w:r w:rsidR="00660A9B" w:rsidRPr="00CB45DA">
        <w:rPr>
          <w:rFonts w:asciiTheme="minorHAnsi" w:hAnsiTheme="minorHAnsi" w:cstheme="minorHAnsi"/>
          <w:bCs/>
          <w:sz w:val="20"/>
          <w:szCs w:val="20"/>
        </w:rPr>
        <w:t> »</w:t>
      </w:r>
      <w:r w:rsidRPr="00CB45DA">
        <w:rPr>
          <w:rFonts w:asciiTheme="minorHAnsi" w:hAnsiTheme="minorHAnsi" w:cstheme="minorHAnsi"/>
          <w:bCs/>
          <w:sz w:val="20"/>
          <w:szCs w:val="20"/>
        </w:rPr>
        <w:t xml:space="preserve"> 2019).</w:t>
      </w:r>
    </w:p>
    <w:p w14:paraId="68032D63" w14:textId="4DCD23BA" w:rsidR="00CC4675" w:rsidRDefault="00CC4675" w:rsidP="00DB666B">
      <w:pPr>
        <w:pStyle w:val="Default"/>
        <w:spacing w:after="120"/>
        <w:jc w:val="both"/>
        <w:rPr>
          <w:rFonts w:asciiTheme="minorHAnsi" w:hAnsiTheme="minorHAnsi" w:cstheme="minorHAnsi"/>
          <w:bCs/>
          <w:sz w:val="20"/>
          <w:szCs w:val="20"/>
        </w:rPr>
      </w:pPr>
      <w:r w:rsidRPr="00CB45DA">
        <w:rPr>
          <w:rFonts w:asciiTheme="minorHAnsi" w:hAnsiTheme="minorHAnsi" w:cstheme="minorHAnsi"/>
          <w:bCs/>
          <w:sz w:val="20"/>
          <w:szCs w:val="20"/>
        </w:rPr>
        <w:t>Ces lignes directrices visent à favoriser la cohérence du traitement des erreurs liées à la passation de marchés publics entre les services de la Commission concernés, la Cour des comptes européenne et les Etats membres</w:t>
      </w:r>
      <w:r w:rsidR="00DB666B">
        <w:rPr>
          <w:rFonts w:asciiTheme="minorHAnsi" w:hAnsiTheme="minorHAnsi" w:cstheme="minorHAnsi"/>
          <w:b/>
          <w:bCs/>
          <w:sz w:val="20"/>
          <w:szCs w:val="20"/>
        </w:rPr>
        <w:t>.</w:t>
      </w:r>
    </w:p>
    <w:p w14:paraId="5CF12606" w14:textId="3168B0BD" w:rsidR="00CC4675" w:rsidRDefault="00CC4675" w:rsidP="00DB666B">
      <w:pPr>
        <w:pStyle w:val="Default"/>
        <w:spacing w:after="120"/>
        <w:jc w:val="both"/>
        <w:rPr>
          <w:rFonts w:asciiTheme="minorHAnsi" w:hAnsiTheme="minorHAnsi" w:cstheme="minorHAnsi"/>
          <w:bCs/>
          <w:sz w:val="20"/>
          <w:szCs w:val="20"/>
        </w:rPr>
      </w:pPr>
      <w:r w:rsidRPr="00CB45DA">
        <w:rPr>
          <w:rFonts w:asciiTheme="minorHAnsi" w:hAnsiTheme="minorHAnsi" w:cstheme="minorHAnsi"/>
          <w:bCs/>
          <w:sz w:val="20"/>
          <w:szCs w:val="20"/>
        </w:rPr>
        <w:lastRenderedPageBreak/>
        <w:t xml:space="preserve">Le montant de la correction financière est variable en fonction du type d’irrégularité constaté (défini via la </w:t>
      </w:r>
      <w:r w:rsidR="00CB45DA">
        <w:rPr>
          <w:rFonts w:asciiTheme="minorHAnsi" w:hAnsiTheme="minorHAnsi" w:cstheme="minorHAnsi"/>
          <w:bCs/>
          <w:sz w:val="20"/>
          <w:szCs w:val="20"/>
        </w:rPr>
        <w:t>décision</w:t>
      </w:r>
      <w:r w:rsidR="00A920F3" w:rsidRPr="00CB45DA">
        <w:rPr>
          <w:rFonts w:asciiTheme="minorHAnsi" w:hAnsiTheme="minorHAnsi" w:cstheme="minorHAnsi"/>
          <w:bCs/>
          <w:sz w:val="20"/>
          <w:szCs w:val="20"/>
        </w:rPr>
        <w:t xml:space="preserve"> « </w:t>
      </w:r>
      <w:r w:rsidRPr="00CB45DA">
        <w:rPr>
          <w:rFonts w:asciiTheme="minorHAnsi" w:hAnsiTheme="minorHAnsi" w:cstheme="minorHAnsi"/>
          <w:bCs/>
          <w:sz w:val="20"/>
          <w:szCs w:val="20"/>
        </w:rPr>
        <w:t>cocof</w:t>
      </w:r>
      <w:r w:rsidR="00A920F3" w:rsidRPr="00CB45DA">
        <w:rPr>
          <w:rFonts w:asciiTheme="minorHAnsi" w:hAnsiTheme="minorHAnsi" w:cstheme="minorHAnsi"/>
          <w:bCs/>
          <w:sz w:val="20"/>
          <w:szCs w:val="20"/>
        </w:rPr>
        <w:t> »</w:t>
      </w:r>
      <w:r w:rsidRPr="00CB45DA">
        <w:rPr>
          <w:rFonts w:asciiTheme="minorHAnsi" w:hAnsiTheme="minorHAnsi" w:cstheme="minorHAnsi"/>
          <w:bCs/>
          <w:sz w:val="20"/>
          <w:szCs w:val="20"/>
        </w:rPr>
        <w:t xml:space="preserve"> 2019). Il est calculé sur la base du montant des dépenses déclarées en rapport avec le contrat concerné par l’irrégularité en appliquant le taux de correction forfaitaire approprié.</w:t>
      </w:r>
    </w:p>
    <w:p w14:paraId="2A4CA613" w14:textId="481C1298" w:rsidR="00CC4675" w:rsidRDefault="00CC4675" w:rsidP="00DB666B">
      <w:pPr>
        <w:pStyle w:val="Default"/>
        <w:spacing w:after="120"/>
        <w:jc w:val="both"/>
        <w:rPr>
          <w:rFonts w:asciiTheme="minorHAnsi" w:hAnsiTheme="minorHAnsi" w:cstheme="minorHAnsi"/>
          <w:bCs/>
          <w:sz w:val="20"/>
          <w:szCs w:val="20"/>
        </w:rPr>
      </w:pPr>
      <w:r w:rsidRPr="00CB45DA">
        <w:rPr>
          <w:rFonts w:asciiTheme="minorHAnsi" w:hAnsiTheme="minorHAnsi" w:cstheme="minorHAnsi"/>
          <w:bCs/>
          <w:sz w:val="20"/>
          <w:szCs w:val="20"/>
        </w:rPr>
        <w:t>Une correction financière de 100 % peut être appliquée aux dépenses concernées par des irrégularités frauduleuses qui découlent d’une violation des règles de passation de marchés publics.</w:t>
      </w:r>
    </w:p>
    <w:p w14:paraId="598BDDF9" w14:textId="5BB054BE" w:rsidR="00CC4675" w:rsidRDefault="00CC4675" w:rsidP="00DB666B">
      <w:pPr>
        <w:pStyle w:val="Default"/>
        <w:spacing w:after="120"/>
        <w:jc w:val="both"/>
        <w:rPr>
          <w:rFonts w:asciiTheme="minorHAnsi" w:hAnsiTheme="minorHAnsi" w:cstheme="minorHAnsi"/>
          <w:bCs/>
          <w:sz w:val="20"/>
          <w:szCs w:val="20"/>
        </w:rPr>
      </w:pPr>
      <w:r w:rsidRPr="00CB45DA">
        <w:rPr>
          <w:rFonts w:asciiTheme="minorHAnsi" w:hAnsiTheme="minorHAnsi" w:cstheme="minorHAnsi"/>
          <w:bCs/>
          <w:sz w:val="20"/>
          <w:szCs w:val="20"/>
        </w:rPr>
        <w:t>En cas de non-respect d'une ou plusieurs règles de passation des marchés publics pour la réalisation de l’opération subventionnée par le FEADER, une décision de déchéance totale de l'aide pourra être prise.</w:t>
      </w:r>
    </w:p>
    <w:p w14:paraId="4E1EB877" w14:textId="2C117F4C" w:rsidR="00CB45DA" w:rsidRPr="00CB45DA" w:rsidRDefault="00CB45DA" w:rsidP="00B06740">
      <w:pPr>
        <w:pStyle w:val="Default"/>
        <w:rPr>
          <w:rFonts w:asciiTheme="minorHAnsi" w:hAnsiTheme="minorHAnsi" w:cstheme="minorHAnsi"/>
          <w:bCs/>
          <w:sz w:val="20"/>
          <w:szCs w:val="20"/>
        </w:rPr>
      </w:pPr>
      <w:r>
        <w:rPr>
          <w:rFonts w:asciiTheme="minorHAnsi" w:hAnsiTheme="minorHAnsi" w:cstheme="minorHAnsi"/>
          <w:bCs/>
          <w:sz w:val="20"/>
          <w:szCs w:val="20"/>
        </w:rPr>
        <w:t>La décision « cocof » 2019 est disponible en ligne sur le site internet de la Commission Européenne :</w:t>
      </w:r>
      <w:r w:rsidR="00B06740">
        <w:rPr>
          <w:rFonts w:asciiTheme="minorHAnsi" w:hAnsiTheme="minorHAnsi" w:cstheme="minorHAnsi"/>
          <w:bCs/>
          <w:sz w:val="20"/>
          <w:szCs w:val="20"/>
        </w:rPr>
        <w:t xml:space="preserve"> </w:t>
      </w:r>
      <w:hyperlink r:id="rId11" w:history="1">
        <w:r w:rsidR="00B06740" w:rsidRPr="00BE71BD">
          <w:rPr>
            <w:rStyle w:val="Lienhypertexte"/>
            <w:rFonts w:asciiTheme="minorHAnsi" w:hAnsiTheme="minorHAnsi" w:cstheme="minorHAnsi"/>
            <w:bCs/>
            <w:sz w:val="20"/>
            <w:szCs w:val="20"/>
          </w:rPr>
          <w:t>https://ec.europa.eu/transparency/documents-register/api/files/C(2019)3452_0/de00000000101926?rendition=false</w:t>
        </w:r>
      </w:hyperlink>
      <w:r w:rsidR="00B06740">
        <w:rPr>
          <w:rFonts w:asciiTheme="minorHAnsi" w:hAnsiTheme="minorHAnsi" w:cstheme="minorHAnsi"/>
          <w:bCs/>
          <w:sz w:val="20"/>
          <w:szCs w:val="20"/>
        </w:rPr>
        <w:t xml:space="preserve"> </w:t>
      </w:r>
    </w:p>
    <w:p w14:paraId="656F7AC9" w14:textId="77777777" w:rsidR="00CC4675" w:rsidRPr="00CB45DA" w:rsidRDefault="00CC4675" w:rsidP="00CC4675">
      <w:pPr>
        <w:pStyle w:val="Default"/>
        <w:jc w:val="both"/>
        <w:rPr>
          <w:rFonts w:asciiTheme="minorHAnsi" w:hAnsiTheme="minorHAnsi" w:cstheme="minorHAnsi"/>
          <w:sz w:val="20"/>
          <w:szCs w:val="20"/>
        </w:rPr>
      </w:pPr>
    </w:p>
    <w:p w14:paraId="00C6513B" w14:textId="77777777" w:rsidR="00CC4675" w:rsidRPr="0091068E" w:rsidRDefault="00CC4675" w:rsidP="0091068E">
      <w:pPr>
        <w:pStyle w:val="Default"/>
        <w:numPr>
          <w:ilvl w:val="0"/>
          <w:numId w:val="7"/>
        </w:numPr>
        <w:spacing w:after="120"/>
        <w:jc w:val="both"/>
        <w:rPr>
          <w:rFonts w:asciiTheme="minorHAnsi" w:hAnsiTheme="minorHAnsi" w:cstheme="minorHAnsi"/>
          <w:b/>
          <w:bCs/>
          <w:color w:val="5B9BD5" w:themeColor="accent1"/>
          <w:sz w:val="20"/>
          <w:szCs w:val="20"/>
        </w:rPr>
      </w:pPr>
      <w:r w:rsidRPr="0091068E">
        <w:rPr>
          <w:rFonts w:asciiTheme="minorHAnsi" w:hAnsiTheme="minorHAnsi" w:cstheme="minorHAnsi"/>
          <w:b/>
          <w:bCs/>
          <w:color w:val="5B9BD5" w:themeColor="accent1"/>
          <w:sz w:val="20"/>
          <w:szCs w:val="20"/>
        </w:rPr>
        <w:t>Le commencement d'exécution de l'opération</w:t>
      </w:r>
    </w:p>
    <w:p w14:paraId="1E95270C" w14:textId="51E07581" w:rsidR="002620D7" w:rsidRPr="00B06740" w:rsidRDefault="00CC4675" w:rsidP="00DB666B">
      <w:pPr>
        <w:pStyle w:val="Default"/>
        <w:spacing w:after="120"/>
        <w:jc w:val="both"/>
        <w:rPr>
          <w:rFonts w:asciiTheme="minorHAnsi" w:hAnsiTheme="minorHAnsi" w:cstheme="minorHAnsi"/>
          <w:sz w:val="20"/>
          <w:szCs w:val="20"/>
        </w:rPr>
      </w:pPr>
      <w:r w:rsidRPr="00DB666B">
        <w:rPr>
          <w:rFonts w:asciiTheme="minorHAnsi" w:hAnsiTheme="minorHAnsi" w:cstheme="minorHAnsi"/>
          <w:b/>
          <w:bCs/>
          <w:sz w:val="20"/>
          <w:szCs w:val="20"/>
        </w:rPr>
        <w:t>La date de commencement d'exécution d'une opération correspond à la date du premier acte juridique passé pour la réalisation du projet</w:t>
      </w:r>
      <w:r w:rsidRPr="00B06740">
        <w:rPr>
          <w:rFonts w:asciiTheme="minorHAnsi" w:hAnsiTheme="minorHAnsi" w:cstheme="minorHAnsi"/>
          <w:sz w:val="20"/>
          <w:szCs w:val="20"/>
        </w:rPr>
        <w:t>.</w:t>
      </w:r>
      <w:r w:rsidR="002620D7" w:rsidRPr="00B06740">
        <w:rPr>
          <w:rFonts w:asciiTheme="minorHAnsi" w:hAnsiTheme="minorHAnsi" w:cstheme="minorHAnsi"/>
          <w:sz w:val="20"/>
          <w:szCs w:val="20"/>
        </w:rPr>
        <w:t xml:space="preserve"> </w:t>
      </w:r>
      <w:r w:rsidRPr="00B06740">
        <w:rPr>
          <w:rFonts w:asciiTheme="minorHAnsi" w:hAnsiTheme="minorHAnsi" w:cstheme="minorHAnsi"/>
          <w:sz w:val="20"/>
          <w:szCs w:val="20"/>
        </w:rPr>
        <w:t>Un marché public est un acte juridique passé pour réaliser le projet.</w:t>
      </w:r>
    </w:p>
    <w:p w14:paraId="60333E98" w14:textId="2DFC1E75" w:rsidR="00CC4675" w:rsidRPr="00B06740" w:rsidRDefault="002620D7" w:rsidP="00DB666B">
      <w:pPr>
        <w:pStyle w:val="Default"/>
        <w:spacing w:after="120"/>
        <w:jc w:val="both"/>
        <w:rPr>
          <w:rFonts w:asciiTheme="minorHAnsi" w:hAnsiTheme="minorHAnsi" w:cstheme="minorHAnsi"/>
          <w:sz w:val="20"/>
          <w:szCs w:val="20"/>
        </w:rPr>
      </w:pPr>
      <w:r w:rsidRPr="00B06740">
        <w:rPr>
          <w:rFonts w:asciiTheme="minorHAnsi" w:hAnsiTheme="minorHAnsi" w:cstheme="minorHAnsi"/>
          <w:sz w:val="20"/>
          <w:szCs w:val="20"/>
        </w:rPr>
        <w:t>De ce fait, un</w:t>
      </w:r>
      <w:r w:rsidR="00CC4675" w:rsidRPr="00B06740">
        <w:rPr>
          <w:rFonts w:asciiTheme="minorHAnsi" w:hAnsiTheme="minorHAnsi" w:cstheme="minorHAnsi"/>
          <w:sz w:val="20"/>
          <w:szCs w:val="20"/>
        </w:rPr>
        <w:t xml:space="preserve"> marché public passé pour la réalisation d'une opération faisant l'objet d'une demande d'aide ne peut débuter avant la date à partir de laquelle le commencement d'exécuti</w:t>
      </w:r>
      <w:r w:rsidRPr="00B06740">
        <w:rPr>
          <w:rFonts w:asciiTheme="minorHAnsi" w:hAnsiTheme="minorHAnsi" w:cstheme="minorHAnsi"/>
          <w:sz w:val="20"/>
          <w:szCs w:val="20"/>
        </w:rPr>
        <w:t>on de l'opération est autorisé.</w:t>
      </w:r>
    </w:p>
    <w:p w14:paraId="3C85B125" w14:textId="38A5CCF4" w:rsidR="00AB35DA" w:rsidRPr="00B06740" w:rsidRDefault="00CC4675" w:rsidP="00DB666B">
      <w:pPr>
        <w:pStyle w:val="Default"/>
        <w:spacing w:after="120"/>
        <w:jc w:val="both"/>
        <w:rPr>
          <w:rFonts w:asciiTheme="minorHAnsi" w:hAnsiTheme="minorHAnsi" w:cstheme="minorHAnsi"/>
          <w:sz w:val="20"/>
          <w:szCs w:val="20"/>
        </w:rPr>
      </w:pPr>
      <w:r w:rsidRPr="00B06740">
        <w:rPr>
          <w:rFonts w:asciiTheme="minorHAnsi" w:hAnsiTheme="minorHAnsi" w:cstheme="minorHAnsi"/>
          <w:sz w:val="20"/>
          <w:szCs w:val="20"/>
        </w:rPr>
        <w:t xml:space="preserve">Concernant le commencement d'exécution de l'opération, la date à prendre en compte pour vérifier que le marché n'a pas commencé avant la date de commencement d'exécution FEADER est </w:t>
      </w:r>
      <w:r w:rsidRPr="00B06740">
        <w:rPr>
          <w:rFonts w:asciiTheme="minorHAnsi" w:hAnsiTheme="minorHAnsi" w:cstheme="minorHAnsi"/>
          <w:b/>
          <w:bCs/>
          <w:sz w:val="20"/>
          <w:szCs w:val="20"/>
        </w:rPr>
        <w:t>la date d'effet du marché public qui concerne l'opération FEADER</w:t>
      </w:r>
      <w:r w:rsidRPr="00B06740">
        <w:rPr>
          <w:rFonts w:asciiTheme="minorHAnsi" w:hAnsiTheme="minorHAnsi" w:cstheme="minorHAnsi"/>
          <w:sz w:val="20"/>
          <w:szCs w:val="20"/>
        </w:rPr>
        <w:t xml:space="preserve">. </w:t>
      </w:r>
      <w:r w:rsidR="00AB35DA" w:rsidRPr="00B06740">
        <w:rPr>
          <w:rFonts w:asciiTheme="minorHAnsi" w:hAnsiTheme="minorHAnsi" w:cstheme="minorHAnsi"/>
          <w:sz w:val="20"/>
          <w:szCs w:val="20"/>
        </w:rPr>
        <w:t>Autrement dit, les dépenses faites dans le cadre d’une procédure de marché public sont considérées comme engagées à partir de la date de notification du marché public, ou pour un marché à bon de commande à partir de la date de signature du premier bon de commande.</w:t>
      </w:r>
    </w:p>
    <w:p w14:paraId="637A52FE" w14:textId="3F2105D4" w:rsidR="00CC4675" w:rsidRPr="00DB666B" w:rsidRDefault="00CC4675" w:rsidP="001F429B">
      <w:pPr>
        <w:pStyle w:val="Default"/>
        <w:spacing w:after="120"/>
        <w:jc w:val="both"/>
        <w:rPr>
          <w:rFonts w:asciiTheme="minorHAnsi" w:hAnsiTheme="minorHAnsi" w:cstheme="minorHAnsi"/>
          <w:b/>
          <w:bCs/>
          <w:sz w:val="20"/>
          <w:szCs w:val="20"/>
        </w:rPr>
      </w:pPr>
      <w:r w:rsidRPr="00DB666B">
        <w:rPr>
          <w:rFonts w:asciiTheme="minorHAnsi" w:hAnsiTheme="minorHAnsi" w:cstheme="minorHAnsi"/>
          <w:b/>
          <w:bCs/>
          <w:sz w:val="20"/>
          <w:szCs w:val="20"/>
        </w:rPr>
        <w:t>Si un marché n'a pas de lien direct avec l'opération FEADER, il n'est pas à prendre en compte.</w:t>
      </w:r>
    </w:p>
    <w:p w14:paraId="464211F5" w14:textId="367DF9FD" w:rsidR="00E9079B" w:rsidRPr="0091068E" w:rsidRDefault="00E9079B" w:rsidP="0091068E">
      <w:pPr>
        <w:pStyle w:val="Default"/>
        <w:numPr>
          <w:ilvl w:val="0"/>
          <w:numId w:val="7"/>
        </w:numPr>
        <w:spacing w:after="120"/>
        <w:jc w:val="both"/>
        <w:rPr>
          <w:rFonts w:asciiTheme="minorHAnsi" w:hAnsiTheme="minorHAnsi" w:cstheme="minorHAnsi"/>
          <w:b/>
          <w:bCs/>
          <w:color w:val="5B9BD5" w:themeColor="accent1"/>
          <w:sz w:val="20"/>
          <w:szCs w:val="20"/>
        </w:rPr>
      </w:pPr>
      <w:r w:rsidRPr="0091068E">
        <w:rPr>
          <w:rFonts w:asciiTheme="minorHAnsi" w:hAnsiTheme="minorHAnsi" w:cstheme="minorHAnsi"/>
          <w:b/>
          <w:bCs/>
          <w:color w:val="5B9BD5" w:themeColor="accent1"/>
          <w:sz w:val="20"/>
          <w:szCs w:val="20"/>
        </w:rPr>
        <w:t>Rappel des seuils de procédure et de publicité</w:t>
      </w:r>
    </w:p>
    <w:p w14:paraId="19EC42A4" w14:textId="04F9577B" w:rsidR="00E9079B" w:rsidRDefault="0091068E" w:rsidP="001F429B">
      <w:pPr>
        <w:pStyle w:val="Default"/>
        <w:spacing w:after="120"/>
        <w:jc w:val="both"/>
        <w:rPr>
          <w:rFonts w:asciiTheme="minorHAnsi" w:hAnsiTheme="minorHAnsi" w:cstheme="minorHAnsi"/>
          <w:sz w:val="20"/>
          <w:szCs w:val="20"/>
        </w:rPr>
      </w:pPr>
      <w:r w:rsidRPr="0091068E">
        <w:rPr>
          <w:rFonts w:asciiTheme="minorHAnsi" w:hAnsiTheme="minorHAnsi" w:cstheme="minorHAnsi"/>
          <w:sz w:val="20"/>
          <w:szCs w:val="20"/>
        </w:rPr>
        <w:t xml:space="preserve">Les seuils des procédures formalisées pour la passation des marchés publics sont mis à jour par la Commission européenne tous les deux ans pour tenir compte de la fluctuation des cours monétaires. La prochaine mise à jour interviendra le </w:t>
      </w:r>
      <w:r w:rsidR="00DB666B">
        <w:rPr>
          <w:rFonts w:asciiTheme="minorHAnsi" w:hAnsiTheme="minorHAnsi" w:cstheme="minorHAnsi"/>
          <w:sz w:val="20"/>
          <w:szCs w:val="20"/>
        </w:rPr>
        <w:t>1</w:t>
      </w:r>
      <w:r w:rsidR="00DB666B" w:rsidRPr="00DB666B">
        <w:rPr>
          <w:rFonts w:asciiTheme="minorHAnsi" w:hAnsiTheme="minorHAnsi" w:cstheme="minorHAnsi"/>
          <w:sz w:val="20"/>
          <w:szCs w:val="20"/>
          <w:vertAlign w:val="superscript"/>
        </w:rPr>
        <w:t>er</w:t>
      </w:r>
      <w:r w:rsidR="00DB666B">
        <w:rPr>
          <w:rFonts w:asciiTheme="minorHAnsi" w:hAnsiTheme="minorHAnsi" w:cstheme="minorHAnsi"/>
          <w:sz w:val="20"/>
          <w:szCs w:val="20"/>
        </w:rPr>
        <w:t xml:space="preserve"> janvier </w:t>
      </w:r>
      <w:r w:rsidRPr="0091068E">
        <w:rPr>
          <w:rFonts w:asciiTheme="minorHAnsi" w:hAnsiTheme="minorHAnsi" w:cstheme="minorHAnsi"/>
          <w:sz w:val="20"/>
          <w:szCs w:val="20"/>
        </w:rPr>
        <w:t>2024.</w:t>
      </w:r>
    </w:p>
    <w:p w14:paraId="223909C5" w14:textId="77777777" w:rsidR="0091068E" w:rsidRPr="00737D41" w:rsidRDefault="0091068E" w:rsidP="0091068E">
      <w:pPr>
        <w:shd w:val="clear" w:color="auto" w:fill="F4B083" w:themeFill="accent2" w:themeFillTint="99"/>
        <w:jc w:val="both"/>
        <w:rPr>
          <w:rFonts w:eastAsia="Times New Roman" w:cstheme="minorHAnsi"/>
          <w:b/>
          <w:bCs/>
          <w:sz w:val="18"/>
          <w:szCs w:val="18"/>
          <w:lang w:eastAsia="fr-FR"/>
        </w:rPr>
      </w:pPr>
      <w:r w:rsidRPr="00737D41">
        <w:rPr>
          <w:rFonts w:eastAsia="Times New Roman" w:cstheme="minorHAnsi"/>
          <w:b/>
          <w:bCs/>
          <w:sz w:val="18"/>
          <w:szCs w:val="18"/>
          <w:lang w:eastAsia="fr-FR"/>
        </w:rPr>
        <w:t>Seuils de procédure applicables au 1</w:t>
      </w:r>
      <w:r w:rsidRPr="00737D41">
        <w:rPr>
          <w:rFonts w:eastAsia="Times New Roman" w:cstheme="minorHAnsi"/>
          <w:b/>
          <w:bCs/>
          <w:sz w:val="18"/>
          <w:szCs w:val="18"/>
          <w:vertAlign w:val="superscript"/>
          <w:lang w:eastAsia="fr-FR"/>
        </w:rPr>
        <w:t>er</w:t>
      </w:r>
      <w:r w:rsidRPr="00737D41">
        <w:rPr>
          <w:rFonts w:eastAsia="Times New Roman" w:cstheme="minorHAnsi"/>
          <w:b/>
          <w:bCs/>
          <w:sz w:val="18"/>
          <w:szCs w:val="18"/>
          <w:lang w:eastAsia="fr-FR"/>
        </w:rPr>
        <w:t xml:space="preserve"> janvier 2022</w:t>
      </w:r>
    </w:p>
    <w:tbl>
      <w:tblPr>
        <w:tblW w:w="0" w:type="auto"/>
        <w:tblInd w:w="-10" w:type="dxa"/>
        <w:tblCellMar>
          <w:left w:w="70" w:type="dxa"/>
          <w:right w:w="70" w:type="dxa"/>
        </w:tblCellMar>
        <w:tblLook w:val="04A0" w:firstRow="1" w:lastRow="0" w:firstColumn="1" w:lastColumn="0" w:noHBand="0" w:noVBand="1"/>
      </w:tblPr>
      <w:tblGrid>
        <w:gridCol w:w="1651"/>
        <w:gridCol w:w="1207"/>
        <w:gridCol w:w="1949"/>
        <w:gridCol w:w="2335"/>
        <w:gridCol w:w="1920"/>
      </w:tblGrid>
      <w:tr w:rsidR="0091068E" w:rsidRPr="00737D41" w14:paraId="4FE59041" w14:textId="77777777" w:rsidTr="00FB0C68">
        <w:trPr>
          <w:trHeight w:val="900"/>
        </w:trPr>
        <w:tc>
          <w:tcPr>
            <w:tcW w:w="0" w:type="auto"/>
            <w:tcBorders>
              <w:top w:val="single" w:sz="8" w:space="0" w:color="auto"/>
              <w:left w:val="single" w:sz="8" w:space="0" w:color="auto"/>
              <w:bottom w:val="single" w:sz="8" w:space="0" w:color="auto"/>
              <w:right w:val="single" w:sz="4" w:space="0" w:color="auto"/>
            </w:tcBorders>
            <w:shd w:val="clear" w:color="000000" w:fill="F4B084"/>
            <w:noWrap/>
            <w:vAlign w:val="center"/>
            <w:hideMark/>
          </w:tcPr>
          <w:p w14:paraId="013882D7"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Objet du marché</w:t>
            </w:r>
          </w:p>
        </w:tc>
        <w:tc>
          <w:tcPr>
            <w:tcW w:w="0" w:type="auto"/>
            <w:tcBorders>
              <w:top w:val="single" w:sz="8" w:space="0" w:color="auto"/>
              <w:left w:val="nil"/>
              <w:bottom w:val="single" w:sz="8" w:space="0" w:color="auto"/>
              <w:right w:val="single" w:sz="4" w:space="0" w:color="auto"/>
            </w:tcBorders>
            <w:shd w:val="clear" w:color="000000" w:fill="F4B084"/>
            <w:noWrap/>
            <w:vAlign w:val="center"/>
            <w:hideMark/>
          </w:tcPr>
          <w:p w14:paraId="70003563"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Acheteur</w:t>
            </w:r>
          </w:p>
        </w:tc>
        <w:tc>
          <w:tcPr>
            <w:tcW w:w="0" w:type="auto"/>
            <w:tcBorders>
              <w:top w:val="single" w:sz="8" w:space="0" w:color="auto"/>
              <w:left w:val="nil"/>
              <w:bottom w:val="single" w:sz="8" w:space="0" w:color="auto"/>
              <w:right w:val="single" w:sz="4" w:space="0" w:color="auto"/>
            </w:tcBorders>
            <w:shd w:val="clear" w:color="000000" w:fill="F4B084"/>
            <w:vAlign w:val="center"/>
            <w:hideMark/>
          </w:tcPr>
          <w:p w14:paraId="530D1B83"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u w:val="single"/>
                <w:lang w:eastAsia="fr-FR"/>
              </w:rPr>
              <w:t>1er seuil</w:t>
            </w:r>
            <w:r w:rsidRPr="00737D41">
              <w:rPr>
                <w:rFonts w:ascii="Calibri" w:eastAsia="Times New Roman" w:hAnsi="Calibri" w:cs="Calibri"/>
                <w:b/>
                <w:bCs/>
                <w:color w:val="000000"/>
                <w:sz w:val="20"/>
                <w:szCs w:val="20"/>
                <w:lang w:eastAsia="fr-FR"/>
              </w:rPr>
              <w:t xml:space="preserve"> :</w:t>
            </w:r>
            <w:r w:rsidRPr="00737D41">
              <w:rPr>
                <w:rFonts w:ascii="Calibri" w:eastAsia="Times New Roman" w:hAnsi="Calibri" w:cs="Calibri"/>
                <w:b/>
                <w:bCs/>
                <w:color w:val="000000"/>
                <w:sz w:val="20"/>
                <w:szCs w:val="20"/>
                <w:lang w:eastAsia="fr-FR"/>
              </w:rPr>
              <w:br/>
              <w:t>dispense de mise en concurrence</w:t>
            </w:r>
          </w:p>
        </w:tc>
        <w:tc>
          <w:tcPr>
            <w:tcW w:w="0" w:type="auto"/>
            <w:tcBorders>
              <w:top w:val="single" w:sz="8" w:space="0" w:color="auto"/>
              <w:left w:val="nil"/>
              <w:bottom w:val="single" w:sz="8" w:space="0" w:color="auto"/>
              <w:right w:val="single" w:sz="4" w:space="0" w:color="auto"/>
            </w:tcBorders>
            <w:shd w:val="clear" w:color="000000" w:fill="F4B084"/>
            <w:vAlign w:val="center"/>
            <w:hideMark/>
          </w:tcPr>
          <w:p w14:paraId="38E56268"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Procédure adaptée *</w:t>
            </w:r>
            <w:r w:rsidRPr="00737D41">
              <w:rPr>
                <w:rFonts w:ascii="Calibri" w:eastAsia="Times New Roman" w:hAnsi="Calibri" w:cs="Calibri"/>
                <w:b/>
                <w:bCs/>
                <w:color w:val="000000"/>
                <w:sz w:val="20"/>
                <w:szCs w:val="20"/>
                <w:lang w:eastAsia="fr-FR"/>
              </w:rPr>
              <w:br/>
              <w:t>(MAPA)</w:t>
            </w:r>
          </w:p>
        </w:tc>
        <w:tc>
          <w:tcPr>
            <w:tcW w:w="0" w:type="auto"/>
            <w:tcBorders>
              <w:top w:val="single" w:sz="8" w:space="0" w:color="auto"/>
              <w:left w:val="nil"/>
              <w:bottom w:val="single" w:sz="8" w:space="0" w:color="auto"/>
              <w:right w:val="single" w:sz="8" w:space="0" w:color="auto"/>
            </w:tcBorders>
            <w:shd w:val="clear" w:color="000000" w:fill="F4B084"/>
            <w:vAlign w:val="center"/>
            <w:hideMark/>
          </w:tcPr>
          <w:p w14:paraId="52FD063F"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Seuil de procédure formalisée</w:t>
            </w:r>
          </w:p>
        </w:tc>
      </w:tr>
      <w:tr w:rsidR="0091068E" w:rsidRPr="00737D41" w14:paraId="2FF85690" w14:textId="77777777" w:rsidTr="00FB0C68">
        <w:trPr>
          <w:trHeight w:val="465"/>
        </w:trPr>
        <w:tc>
          <w:tcPr>
            <w:tcW w:w="0" w:type="auto"/>
            <w:vMerge w:val="restart"/>
            <w:tcBorders>
              <w:top w:val="nil"/>
              <w:left w:val="single" w:sz="8" w:space="0" w:color="auto"/>
              <w:bottom w:val="single" w:sz="8" w:space="0" w:color="000000"/>
              <w:right w:val="single" w:sz="4" w:space="0" w:color="auto"/>
            </w:tcBorders>
            <w:shd w:val="clear" w:color="000000" w:fill="F4B084"/>
            <w:noWrap/>
            <w:vAlign w:val="center"/>
            <w:hideMark/>
          </w:tcPr>
          <w:p w14:paraId="34DBE0A3"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Fourniture et services</w:t>
            </w:r>
          </w:p>
        </w:tc>
        <w:tc>
          <w:tcPr>
            <w:tcW w:w="0" w:type="auto"/>
            <w:tcBorders>
              <w:top w:val="nil"/>
              <w:left w:val="nil"/>
              <w:bottom w:val="single" w:sz="4" w:space="0" w:color="auto"/>
              <w:right w:val="single" w:sz="4" w:space="0" w:color="auto"/>
            </w:tcBorders>
            <w:shd w:val="clear" w:color="auto" w:fill="auto"/>
            <w:vAlign w:val="center"/>
            <w:hideMark/>
          </w:tcPr>
          <w:p w14:paraId="72458A94"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Etat et ses établissement publics</w:t>
            </w:r>
          </w:p>
        </w:tc>
        <w:tc>
          <w:tcPr>
            <w:tcW w:w="0" w:type="auto"/>
            <w:tcBorders>
              <w:top w:val="nil"/>
              <w:left w:val="nil"/>
              <w:bottom w:val="single" w:sz="4" w:space="0" w:color="auto"/>
              <w:right w:val="single" w:sz="4" w:space="0" w:color="auto"/>
            </w:tcBorders>
            <w:shd w:val="clear" w:color="auto" w:fill="auto"/>
            <w:vAlign w:val="center"/>
            <w:hideMark/>
          </w:tcPr>
          <w:p w14:paraId="70E246E6"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En dessous de 40 000 € HT</w:t>
            </w:r>
          </w:p>
        </w:tc>
        <w:tc>
          <w:tcPr>
            <w:tcW w:w="0" w:type="auto"/>
            <w:tcBorders>
              <w:top w:val="nil"/>
              <w:left w:val="nil"/>
              <w:bottom w:val="single" w:sz="4" w:space="0" w:color="auto"/>
              <w:right w:val="single" w:sz="4" w:space="0" w:color="auto"/>
            </w:tcBorders>
            <w:shd w:val="clear" w:color="auto" w:fill="auto"/>
            <w:vAlign w:val="center"/>
            <w:hideMark/>
          </w:tcPr>
          <w:p w14:paraId="33C6DE91"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40 000 € à 139 999,99 € HT</w:t>
            </w:r>
          </w:p>
        </w:tc>
        <w:tc>
          <w:tcPr>
            <w:tcW w:w="0" w:type="auto"/>
            <w:tcBorders>
              <w:top w:val="nil"/>
              <w:left w:val="nil"/>
              <w:bottom w:val="single" w:sz="4" w:space="0" w:color="auto"/>
              <w:right w:val="single" w:sz="8" w:space="0" w:color="auto"/>
            </w:tcBorders>
            <w:shd w:val="clear" w:color="auto" w:fill="auto"/>
            <w:vAlign w:val="center"/>
            <w:hideMark/>
          </w:tcPr>
          <w:p w14:paraId="6F5521A3"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 partir de 140 000 € HT</w:t>
            </w:r>
          </w:p>
        </w:tc>
      </w:tr>
      <w:tr w:rsidR="0091068E" w:rsidRPr="00737D41" w14:paraId="6774F9A6" w14:textId="77777777" w:rsidTr="00FB0C68">
        <w:trPr>
          <w:trHeight w:val="615"/>
        </w:trPr>
        <w:tc>
          <w:tcPr>
            <w:tcW w:w="0" w:type="auto"/>
            <w:vMerge/>
            <w:tcBorders>
              <w:top w:val="nil"/>
              <w:left w:val="single" w:sz="8" w:space="0" w:color="auto"/>
              <w:bottom w:val="single" w:sz="8" w:space="0" w:color="000000"/>
              <w:right w:val="single" w:sz="4" w:space="0" w:color="auto"/>
            </w:tcBorders>
            <w:vAlign w:val="center"/>
            <w:hideMark/>
          </w:tcPr>
          <w:p w14:paraId="651D9EF6" w14:textId="77777777" w:rsidR="0091068E" w:rsidRPr="00737D41" w:rsidRDefault="0091068E" w:rsidP="00FB0C68">
            <w:pPr>
              <w:spacing w:after="0" w:line="240" w:lineRule="auto"/>
              <w:rPr>
                <w:rFonts w:ascii="Calibri" w:eastAsia="Times New Roman" w:hAnsi="Calibri" w:cs="Calibri"/>
                <w:b/>
                <w:bCs/>
                <w:color w:val="000000"/>
                <w:sz w:val="20"/>
                <w:szCs w:val="20"/>
                <w:lang w:eastAsia="fr-FR"/>
              </w:rPr>
            </w:pPr>
          </w:p>
        </w:tc>
        <w:tc>
          <w:tcPr>
            <w:tcW w:w="0" w:type="auto"/>
            <w:tcBorders>
              <w:top w:val="nil"/>
              <w:left w:val="nil"/>
              <w:bottom w:val="single" w:sz="8" w:space="0" w:color="auto"/>
              <w:right w:val="single" w:sz="4" w:space="0" w:color="auto"/>
            </w:tcBorders>
            <w:shd w:val="clear" w:color="auto" w:fill="auto"/>
            <w:vAlign w:val="center"/>
            <w:hideMark/>
          </w:tcPr>
          <w:p w14:paraId="3C683C9A" w14:textId="0F585C14"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Collectivités territoriales et</w:t>
            </w:r>
            <w:r w:rsidR="00DB666B">
              <w:rPr>
                <w:rFonts w:ascii="Calibri" w:eastAsia="Times New Roman" w:hAnsi="Calibri" w:cs="Calibri"/>
                <w:color w:val="000000"/>
                <w:sz w:val="20"/>
                <w:szCs w:val="20"/>
                <w:lang w:eastAsia="fr-FR"/>
              </w:rPr>
              <w:t xml:space="preserve"> </w:t>
            </w:r>
            <w:r w:rsidRPr="00737D41">
              <w:rPr>
                <w:rFonts w:ascii="Calibri" w:eastAsia="Times New Roman" w:hAnsi="Calibri" w:cs="Calibri"/>
                <w:color w:val="000000"/>
                <w:sz w:val="20"/>
                <w:szCs w:val="20"/>
                <w:lang w:eastAsia="fr-FR"/>
              </w:rPr>
              <w:t>établissement publics de santé</w:t>
            </w:r>
          </w:p>
        </w:tc>
        <w:tc>
          <w:tcPr>
            <w:tcW w:w="0" w:type="auto"/>
            <w:tcBorders>
              <w:top w:val="nil"/>
              <w:left w:val="nil"/>
              <w:bottom w:val="single" w:sz="8" w:space="0" w:color="auto"/>
              <w:right w:val="single" w:sz="4" w:space="0" w:color="auto"/>
            </w:tcBorders>
            <w:shd w:val="clear" w:color="auto" w:fill="auto"/>
            <w:vAlign w:val="center"/>
            <w:hideMark/>
          </w:tcPr>
          <w:p w14:paraId="05E9B5BE"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En dessous de 40 000 € HT</w:t>
            </w:r>
          </w:p>
        </w:tc>
        <w:tc>
          <w:tcPr>
            <w:tcW w:w="0" w:type="auto"/>
            <w:tcBorders>
              <w:top w:val="nil"/>
              <w:left w:val="nil"/>
              <w:bottom w:val="single" w:sz="8" w:space="0" w:color="auto"/>
              <w:right w:val="single" w:sz="4" w:space="0" w:color="auto"/>
            </w:tcBorders>
            <w:shd w:val="clear" w:color="auto" w:fill="auto"/>
            <w:vAlign w:val="center"/>
            <w:hideMark/>
          </w:tcPr>
          <w:p w14:paraId="71EDECAC"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40 000 € à 214 999,99 € HT</w:t>
            </w:r>
          </w:p>
        </w:tc>
        <w:tc>
          <w:tcPr>
            <w:tcW w:w="0" w:type="auto"/>
            <w:tcBorders>
              <w:top w:val="nil"/>
              <w:left w:val="nil"/>
              <w:bottom w:val="single" w:sz="8" w:space="0" w:color="auto"/>
              <w:right w:val="single" w:sz="8" w:space="0" w:color="auto"/>
            </w:tcBorders>
            <w:shd w:val="clear" w:color="auto" w:fill="auto"/>
            <w:vAlign w:val="center"/>
            <w:hideMark/>
          </w:tcPr>
          <w:p w14:paraId="4F9D7A98"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 partir de 215 000 € HT</w:t>
            </w:r>
          </w:p>
        </w:tc>
      </w:tr>
      <w:tr w:rsidR="0091068E" w:rsidRPr="00737D41" w14:paraId="55A8024D" w14:textId="77777777" w:rsidTr="00FB0C68">
        <w:trPr>
          <w:trHeight w:val="555"/>
        </w:trPr>
        <w:tc>
          <w:tcPr>
            <w:tcW w:w="0" w:type="auto"/>
            <w:tcBorders>
              <w:top w:val="nil"/>
              <w:left w:val="single" w:sz="8" w:space="0" w:color="auto"/>
              <w:bottom w:val="single" w:sz="8" w:space="0" w:color="auto"/>
              <w:right w:val="single" w:sz="4" w:space="0" w:color="auto"/>
            </w:tcBorders>
            <w:shd w:val="clear" w:color="000000" w:fill="F4B084"/>
            <w:noWrap/>
            <w:vAlign w:val="center"/>
            <w:hideMark/>
          </w:tcPr>
          <w:p w14:paraId="0D9A4CBE"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Travaux</w:t>
            </w:r>
          </w:p>
        </w:tc>
        <w:tc>
          <w:tcPr>
            <w:tcW w:w="0" w:type="auto"/>
            <w:tcBorders>
              <w:top w:val="nil"/>
              <w:left w:val="nil"/>
              <w:bottom w:val="single" w:sz="8" w:space="0" w:color="auto"/>
              <w:right w:val="single" w:sz="4" w:space="0" w:color="auto"/>
            </w:tcBorders>
            <w:shd w:val="clear" w:color="auto" w:fill="auto"/>
            <w:noWrap/>
            <w:vAlign w:val="center"/>
            <w:hideMark/>
          </w:tcPr>
          <w:p w14:paraId="737EDD07"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Tout organisme</w:t>
            </w:r>
          </w:p>
        </w:tc>
        <w:tc>
          <w:tcPr>
            <w:tcW w:w="0" w:type="auto"/>
            <w:tcBorders>
              <w:top w:val="nil"/>
              <w:left w:val="nil"/>
              <w:bottom w:val="single" w:sz="8" w:space="0" w:color="auto"/>
              <w:right w:val="single" w:sz="4" w:space="0" w:color="auto"/>
            </w:tcBorders>
            <w:shd w:val="clear" w:color="auto" w:fill="auto"/>
            <w:noWrap/>
            <w:vAlign w:val="center"/>
            <w:hideMark/>
          </w:tcPr>
          <w:p w14:paraId="64F244BC"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En dessous de 40 000 € HT</w:t>
            </w:r>
          </w:p>
        </w:tc>
        <w:tc>
          <w:tcPr>
            <w:tcW w:w="0" w:type="auto"/>
            <w:tcBorders>
              <w:top w:val="nil"/>
              <w:left w:val="nil"/>
              <w:bottom w:val="single" w:sz="8" w:space="0" w:color="auto"/>
              <w:right w:val="single" w:sz="4" w:space="0" w:color="auto"/>
            </w:tcBorders>
            <w:shd w:val="clear" w:color="auto" w:fill="auto"/>
            <w:noWrap/>
            <w:vAlign w:val="center"/>
            <w:hideMark/>
          </w:tcPr>
          <w:p w14:paraId="3D43CF6B"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40 000 € à 5 381 999,99 € HT</w:t>
            </w:r>
          </w:p>
        </w:tc>
        <w:tc>
          <w:tcPr>
            <w:tcW w:w="0" w:type="auto"/>
            <w:tcBorders>
              <w:top w:val="nil"/>
              <w:left w:val="nil"/>
              <w:bottom w:val="single" w:sz="8" w:space="0" w:color="auto"/>
              <w:right w:val="single" w:sz="8" w:space="0" w:color="auto"/>
            </w:tcBorders>
            <w:shd w:val="clear" w:color="auto" w:fill="auto"/>
            <w:noWrap/>
            <w:vAlign w:val="center"/>
            <w:hideMark/>
          </w:tcPr>
          <w:p w14:paraId="6D78FDA8"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 partir de 5 382 000 € HT</w:t>
            </w:r>
          </w:p>
        </w:tc>
      </w:tr>
    </w:tbl>
    <w:p w14:paraId="296D2FF2" w14:textId="77777777" w:rsidR="0091068E" w:rsidRDefault="0091068E" w:rsidP="0091068E">
      <w:pPr>
        <w:spacing w:after="0"/>
        <w:jc w:val="both"/>
        <w:rPr>
          <w:rFonts w:eastAsia="Times New Roman" w:cstheme="minorHAnsi"/>
          <w:sz w:val="18"/>
          <w:szCs w:val="18"/>
          <w:lang w:eastAsia="fr-FR"/>
        </w:rPr>
      </w:pPr>
    </w:p>
    <w:p w14:paraId="5CD526F0" w14:textId="59D08C36" w:rsidR="0091068E" w:rsidRDefault="0091068E" w:rsidP="00DB666B">
      <w:pPr>
        <w:spacing w:after="120"/>
        <w:jc w:val="both"/>
        <w:rPr>
          <w:rFonts w:eastAsia="Times New Roman" w:cstheme="minorHAnsi"/>
          <w:sz w:val="18"/>
          <w:szCs w:val="18"/>
          <w:lang w:eastAsia="fr-FR"/>
        </w:rPr>
      </w:pPr>
      <w:r w:rsidRPr="00737D41">
        <w:rPr>
          <w:rFonts w:eastAsia="Times New Roman" w:cstheme="minorHAnsi"/>
          <w:sz w:val="18"/>
          <w:szCs w:val="18"/>
          <w:lang w:eastAsia="fr-FR"/>
        </w:rPr>
        <w:t>* Article L2123-1 du code la commande publique</w:t>
      </w:r>
      <w:r w:rsidR="00DB666B">
        <w:rPr>
          <w:rFonts w:eastAsia="Times New Roman" w:cstheme="minorHAnsi"/>
          <w:sz w:val="18"/>
          <w:szCs w:val="18"/>
          <w:lang w:eastAsia="fr-FR"/>
        </w:rPr>
        <w:t> </w:t>
      </w:r>
      <w:r w:rsidRPr="00737D41">
        <w:rPr>
          <w:rFonts w:eastAsia="Times New Roman" w:cstheme="minorHAnsi"/>
          <w:sz w:val="18"/>
          <w:szCs w:val="18"/>
          <w:lang w:eastAsia="fr-FR"/>
        </w:rPr>
        <w:t xml:space="preserve">: </w:t>
      </w:r>
      <w:r w:rsidR="00DB666B">
        <w:rPr>
          <w:rFonts w:eastAsia="Times New Roman" w:cstheme="minorHAnsi"/>
          <w:sz w:val="18"/>
          <w:szCs w:val="18"/>
          <w:lang w:eastAsia="fr-FR"/>
        </w:rPr>
        <w:t>« </w:t>
      </w:r>
      <w:r w:rsidRPr="00737D41">
        <w:rPr>
          <w:rFonts w:eastAsia="Times New Roman" w:cstheme="minorHAnsi"/>
          <w:sz w:val="18"/>
          <w:szCs w:val="18"/>
          <w:lang w:eastAsia="fr-FR"/>
        </w:rPr>
        <w:t>Une procédure adaptée est une procédure par laquelle l</w:t>
      </w:r>
      <w:r w:rsidR="00DB666B">
        <w:rPr>
          <w:rFonts w:eastAsia="Times New Roman" w:cstheme="minorHAnsi"/>
          <w:sz w:val="18"/>
          <w:szCs w:val="18"/>
          <w:lang w:eastAsia="fr-FR"/>
        </w:rPr>
        <w:t>’</w:t>
      </w:r>
      <w:r w:rsidRPr="00737D41">
        <w:rPr>
          <w:rFonts w:eastAsia="Times New Roman" w:cstheme="minorHAnsi"/>
          <w:sz w:val="18"/>
          <w:szCs w:val="18"/>
          <w:lang w:eastAsia="fr-FR"/>
        </w:rPr>
        <w:t>acheteur définit librement les modalités de passation du marché, dans le respect des principes de la commande publique […]</w:t>
      </w:r>
      <w:r w:rsidR="00DB666B">
        <w:rPr>
          <w:rFonts w:eastAsia="Times New Roman" w:cstheme="minorHAnsi"/>
          <w:sz w:val="18"/>
          <w:szCs w:val="18"/>
          <w:lang w:eastAsia="fr-FR"/>
        </w:rPr>
        <w:t> »</w:t>
      </w:r>
    </w:p>
    <w:p w14:paraId="32895A32" w14:textId="309FCFC8" w:rsidR="00DB666B" w:rsidRDefault="00DB666B" w:rsidP="00DB666B">
      <w:pPr>
        <w:spacing w:after="120"/>
        <w:jc w:val="both"/>
        <w:rPr>
          <w:rFonts w:eastAsia="Times New Roman" w:cstheme="minorHAnsi"/>
          <w:sz w:val="18"/>
          <w:szCs w:val="18"/>
          <w:lang w:eastAsia="fr-FR"/>
        </w:rPr>
      </w:pPr>
    </w:p>
    <w:p w14:paraId="7DF2EF2A" w14:textId="6BCE1158" w:rsidR="00DB666B" w:rsidRDefault="00DB666B" w:rsidP="00DB666B">
      <w:pPr>
        <w:spacing w:after="120"/>
        <w:jc w:val="both"/>
        <w:rPr>
          <w:rFonts w:eastAsia="Times New Roman" w:cstheme="minorHAnsi"/>
          <w:sz w:val="18"/>
          <w:szCs w:val="18"/>
          <w:lang w:eastAsia="fr-FR"/>
        </w:rPr>
      </w:pPr>
    </w:p>
    <w:p w14:paraId="5B7C5D2B" w14:textId="4D0F32BB" w:rsidR="00DB666B" w:rsidRDefault="00DB666B" w:rsidP="00DB666B">
      <w:pPr>
        <w:spacing w:after="120"/>
        <w:jc w:val="both"/>
        <w:rPr>
          <w:rFonts w:eastAsia="Times New Roman" w:cstheme="minorHAnsi"/>
          <w:sz w:val="18"/>
          <w:szCs w:val="18"/>
          <w:lang w:eastAsia="fr-FR"/>
        </w:rPr>
      </w:pPr>
    </w:p>
    <w:p w14:paraId="5B1A104A" w14:textId="77777777" w:rsidR="00DB666B" w:rsidRDefault="00DB666B" w:rsidP="00DB666B">
      <w:pPr>
        <w:spacing w:after="120"/>
        <w:jc w:val="both"/>
        <w:rPr>
          <w:rFonts w:eastAsia="Times New Roman" w:cstheme="minorHAnsi"/>
          <w:sz w:val="18"/>
          <w:szCs w:val="18"/>
          <w:lang w:eastAsia="fr-FR"/>
        </w:rPr>
      </w:pPr>
    </w:p>
    <w:p w14:paraId="28256EA7" w14:textId="77777777" w:rsidR="0091068E" w:rsidRDefault="0091068E" w:rsidP="0091068E">
      <w:pPr>
        <w:shd w:val="clear" w:color="auto" w:fill="A8D08D" w:themeFill="accent6" w:themeFillTint="99"/>
        <w:jc w:val="both"/>
        <w:rPr>
          <w:rFonts w:eastAsia="Times New Roman" w:cstheme="minorHAnsi"/>
          <w:sz w:val="18"/>
          <w:szCs w:val="18"/>
          <w:lang w:eastAsia="fr-FR"/>
        </w:rPr>
      </w:pPr>
      <w:r w:rsidRPr="00737D41">
        <w:rPr>
          <w:rFonts w:ascii="Calibri" w:eastAsia="Times New Roman" w:hAnsi="Calibri" w:cs="Calibri"/>
          <w:b/>
          <w:bCs/>
          <w:color w:val="000000"/>
          <w:sz w:val="20"/>
          <w:szCs w:val="20"/>
          <w:lang w:eastAsia="fr-FR"/>
        </w:rPr>
        <w:lastRenderedPageBreak/>
        <w:t>Seuils de publicité applicables au 1er janvier 2022</w:t>
      </w:r>
    </w:p>
    <w:tbl>
      <w:tblPr>
        <w:tblW w:w="0" w:type="auto"/>
        <w:tblInd w:w="-10" w:type="dxa"/>
        <w:tblCellMar>
          <w:left w:w="70" w:type="dxa"/>
          <w:right w:w="70" w:type="dxa"/>
        </w:tblCellMar>
        <w:tblLook w:val="04A0" w:firstRow="1" w:lastRow="0" w:firstColumn="1" w:lastColumn="0" w:noHBand="0" w:noVBand="1"/>
      </w:tblPr>
      <w:tblGrid>
        <w:gridCol w:w="1622"/>
        <w:gridCol w:w="1379"/>
        <w:gridCol w:w="1407"/>
        <w:gridCol w:w="1677"/>
        <w:gridCol w:w="1591"/>
        <w:gridCol w:w="1386"/>
      </w:tblGrid>
      <w:tr w:rsidR="0091068E" w:rsidRPr="00737D41" w14:paraId="2AE0DEB4" w14:textId="77777777" w:rsidTr="00FB0C68">
        <w:trPr>
          <w:trHeight w:val="1215"/>
        </w:trPr>
        <w:tc>
          <w:tcPr>
            <w:tcW w:w="0" w:type="auto"/>
            <w:tcBorders>
              <w:top w:val="single" w:sz="8" w:space="0" w:color="auto"/>
              <w:left w:val="single" w:sz="8" w:space="0" w:color="auto"/>
              <w:bottom w:val="single" w:sz="8" w:space="0" w:color="auto"/>
              <w:right w:val="single" w:sz="4" w:space="0" w:color="auto"/>
            </w:tcBorders>
            <w:shd w:val="clear" w:color="000000" w:fill="A9D08E"/>
            <w:noWrap/>
            <w:vAlign w:val="center"/>
            <w:hideMark/>
          </w:tcPr>
          <w:p w14:paraId="3F12B949"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Objet du marché</w:t>
            </w:r>
          </w:p>
        </w:tc>
        <w:tc>
          <w:tcPr>
            <w:tcW w:w="0" w:type="auto"/>
            <w:tcBorders>
              <w:top w:val="single" w:sz="8" w:space="0" w:color="auto"/>
              <w:left w:val="nil"/>
              <w:bottom w:val="single" w:sz="8" w:space="0" w:color="auto"/>
              <w:right w:val="single" w:sz="4" w:space="0" w:color="auto"/>
            </w:tcBorders>
            <w:shd w:val="clear" w:color="000000" w:fill="A9D08E"/>
            <w:noWrap/>
            <w:vAlign w:val="center"/>
            <w:hideMark/>
          </w:tcPr>
          <w:p w14:paraId="4C5AFD56"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Acheteur</w:t>
            </w:r>
          </w:p>
        </w:tc>
        <w:tc>
          <w:tcPr>
            <w:tcW w:w="0" w:type="auto"/>
            <w:tcBorders>
              <w:top w:val="single" w:sz="8" w:space="0" w:color="auto"/>
              <w:left w:val="nil"/>
              <w:bottom w:val="single" w:sz="8" w:space="0" w:color="auto"/>
              <w:right w:val="single" w:sz="4" w:space="0" w:color="auto"/>
            </w:tcBorders>
            <w:shd w:val="clear" w:color="000000" w:fill="A9D08E"/>
            <w:vAlign w:val="center"/>
            <w:hideMark/>
          </w:tcPr>
          <w:p w14:paraId="59B5A196"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u w:val="single"/>
                <w:lang w:eastAsia="fr-FR"/>
              </w:rPr>
              <w:t xml:space="preserve">Premier seuil </w:t>
            </w:r>
            <w:r w:rsidRPr="00737D41">
              <w:rPr>
                <w:rFonts w:ascii="Calibri" w:eastAsia="Times New Roman" w:hAnsi="Calibri" w:cs="Calibri"/>
                <w:b/>
                <w:bCs/>
                <w:color w:val="000000"/>
                <w:sz w:val="20"/>
                <w:szCs w:val="20"/>
                <w:lang w:eastAsia="fr-FR"/>
              </w:rPr>
              <w:t>:</w:t>
            </w:r>
            <w:r w:rsidRPr="00737D41">
              <w:rPr>
                <w:rFonts w:ascii="Calibri" w:eastAsia="Times New Roman" w:hAnsi="Calibri" w:cs="Calibri"/>
                <w:b/>
                <w:bCs/>
                <w:color w:val="000000"/>
                <w:sz w:val="20"/>
                <w:szCs w:val="20"/>
                <w:lang w:eastAsia="fr-FR"/>
              </w:rPr>
              <w:br/>
              <w:t>Publicité non obligatoire *</w:t>
            </w:r>
          </w:p>
        </w:tc>
        <w:tc>
          <w:tcPr>
            <w:tcW w:w="0" w:type="auto"/>
            <w:tcBorders>
              <w:top w:val="single" w:sz="8" w:space="0" w:color="auto"/>
              <w:left w:val="nil"/>
              <w:bottom w:val="single" w:sz="8" w:space="0" w:color="auto"/>
              <w:right w:val="single" w:sz="4" w:space="0" w:color="auto"/>
            </w:tcBorders>
            <w:shd w:val="clear" w:color="000000" w:fill="A9D08E"/>
            <w:vAlign w:val="center"/>
            <w:hideMark/>
          </w:tcPr>
          <w:p w14:paraId="2804CD10"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Publicité libre ou adaptée + dématérialisation</w:t>
            </w:r>
          </w:p>
        </w:tc>
        <w:tc>
          <w:tcPr>
            <w:tcW w:w="0" w:type="auto"/>
            <w:tcBorders>
              <w:top w:val="single" w:sz="8" w:space="0" w:color="auto"/>
              <w:left w:val="nil"/>
              <w:bottom w:val="single" w:sz="8" w:space="0" w:color="auto"/>
              <w:right w:val="single" w:sz="4" w:space="0" w:color="auto"/>
            </w:tcBorders>
            <w:shd w:val="clear" w:color="000000" w:fill="A9D08E"/>
            <w:vAlign w:val="center"/>
            <w:hideMark/>
          </w:tcPr>
          <w:p w14:paraId="5B3BA2EC"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Publicité obligatoire au BOAMP ou dans un JAL + dématérialisation</w:t>
            </w:r>
          </w:p>
        </w:tc>
        <w:tc>
          <w:tcPr>
            <w:tcW w:w="0" w:type="auto"/>
            <w:tcBorders>
              <w:top w:val="single" w:sz="8" w:space="0" w:color="auto"/>
              <w:left w:val="nil"/>
              <w:bottom w:val="single" w:sz="8" w:space="0" w:color="auto"/>
              <w:right w:val="single" w:sz="8" w:space="0" w:color="auto"/>
            </w:tcBorders>
            <w:shd w:val="clear" w:color="000000" w:fill="A9D08E"/>
            <w:vAlign w:val="center"/>
            <w:hideMark/>
          </w:tcPr>
          <w:p w14:paraId="19E615D9"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u w:val="single"/>
                <w:lang w:eastAsia="fr-FR"/>
              </w:rPr>
              <w:t>Seuils européens</w:t>
            </w:r>
            <w:r w:rsidRPr="00737D41">
              <w:rPr>
                <w:rFonts w:ascii="Calibri" w:eastAsia="Times New Roman" w:hAnsi="Calibri" w:cs="Calibri"/>
                <w:b/>
                <w:bCs/>
                <w:color w:val="000000"/>
                <w:sz w:val="20"/>
                <w:szCs w:val="20"/>
                <w:lang w:eastAsia="fr-FR"/>
              </w:rPr>
              <w:t xml:space="preserve"> :</w:t>
            </w:r>
            <w:r w:rsidRPr="00737D41">
              <w:rPr>
                <w:rFonts w:ascii="Calibri" w:eastAsia="Times New Roman" w:hAnsi="Calibri" w:cs="Calibri"/>
                <w:b/>
                <w:bCs/>
                <w:color w:val="000000"/>
                <w:sz w:val="20"/>
                <w:szCs w:val="20"/>
                <w:lang w:eastAsia="fr-FR"/>
              </w:rPr>
              <w:br/>
              <w:t>Publicité obligatoire au BOAMP et au JOUE + dématérialisation</w:t>
            </w:r>
          </w:p>
        </w:tc>
      </w:tr>
      <w:tr w:rsidR="0091068E" w:rsidRPr="00737D41" w14:paraId="2C5A045A" w14:textId="77777777" w:rsidTr="00FB0C68">
        <w:trPr>
          <w:trHeight w:val="510"/>
        </w:trPr>
        <w:tc>
          <w:tcPr>
            <w:tcW w:w="0" w:type="auto"/>
            <w:vMerge w:val="restart"/>
            <w:tcBorders>
              <w:top w:val="nil"/>
              <w:left w:val="single" w:sz="8" w:space="0" w:color="auto"/>
              <w:bottom w:val="single" w:sz="8" w:space="0" w:color="000000"/>
              <w:right w:val="single" w:sz="4" w:space="0" w:color="auto"/>
            </w:tcBorders>
            <w:shd w:val="clear" w:color="000000" w:fill="A9D08E"/>
            <w:noWrap/>
            <w:vAlign w:val="center"/>
            <w:hideMark/>
          </w:tcPr>
          <w:p w14:paraId="0FCC7410"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Fourniture et services</w:t>
            </w:r>
          </w:p>
        </w:tc>
        <w:tc>
          <w:tcPr>
            <w:tcW w:w="0" w:type="auto"/>
            <w:tcBorders>
              <w:top w:val="nil"/>
              <w:left w:val="nil"/>
              <w:bottom w:val="single" w:sz="4" w:space="0" w:color="auto"/>
              <w:right w:val="single" w:sz="4" w:space="0" w:color="auto"/>
            </w:tcBorders>
            <w:shd w:val="clear" w:color="auto" w:fill="auto"/>
            <w:noWrap/>
            <w:vAlign w:val="center"/>
            <w:hideMark/>
          </w:tcPr>
          <w:p w14:paraId="318D4708"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Etat et ses établissements</w:t>
            </w:r>
          </w:p>
        </w:tc>
        <w:tc>
          <w:tcPr>
            <w:tcW w:w="0" w:type="auto"/>
            <w:tcBorders>
              <w:top w:val="nil"/>
              <w:left w:val="nil"/>
              <w:bottom w:val="single" w:sz="4" w:space="0" w:color="auto"/>
              <w:right w:val="single" w:sz="4" w:space="0" w:color="auto"/>
            </w:tcBorders>
            <w:shd w:val="clear" w:color="auto" w:fill="auto"/>
            <w:vAlign w:val="center"/>
            <w:hideMark/>
          </w:tcPr>
          <w:p w14:paraId="13EAC0BF"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En dessous de 40 000 € HT</w:t>
            </w:r>
          </w:p>
        </w:tc>
        <w:tc>
          <w:tcPr>
            <w:tcW w:w="0" w:type="auto"/>
            <w:tcBorders>
              <w:top w:val="nil"/>
              <w:left w:val="nil"/>
              <w:bottom w:val="single" w:sz="4" w:space="0" w:color="auto"/>
              <w:right w:val="single" w:sz="4" w:space="0" w:color="auto"/>
            </w:tcBorders>
            <w:shd w:val="clear" w:color="auto" w:fill="auto"/>
            <w:noWrap/>
            <w:vAlign w:val="center"/>
            <w:hideMark/>
          </w:tcPr>
          <w:p w14:paraId="2FF113C3"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40 000 € à 89 999,99 € HT</w:t>
            </w:r>
          </w:p>
        </w:tc>
        <w:tc>
          <w:tcPr>
            <w:tcW w:w="0" w:type="auto"/>
            <w:tcBorders>
              <w:top w:val="nil"/>
              <w:left w:val="nil"/>
              <w:bottom w:val="single" w:sz="4" w:space="0" w:color="auto"/>
              <w:right w:val="single" w:sz="4" w:space="0" w:color="auto"/>
            </w:tcBorders>
            <w:shd w:val="clear" w:color="auto" w:fill="auto"/>
            <w:noWrap/>
            <w:vAlign w:val="center"/>
            <w:hideMark/>
          </w:tcPr>
          <w:p w14:paraId="4E8FF868"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90 000 € à 139 999,99 € HT</w:t>
            </w:r>
          </w:p>
        </w:tc>
        <w:tc>
          <w:tcPr>
            <w:tcW w:w="0" w:type="auto"/>
            <w:tcBorders>
              <w:top w:val="nil"/>
              <w:left w:val="nil"/>
              <w:bottom w:val="single" w:sz="4" w:space="0" w:color="auto"/>
              <w:right w:val="single" w:sz="8" w:space="0" w:color="auto"/>
            </w:tcBorders>
            <w:shd w:val="clear" w:color="auto" w:fill="auto"/>
            <w:noWrap/>
            <w:vAlign w:val="center"/>
            <w:hideMark/>
          </w:tcPr>
          <w:p w14:paraId="04397C16"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 partir de 140 000 € HT</w:t>
            </w:r>
          </w:p>
        </w:tc>
      </w:tr>
      <w:tr w:rsidR="0091068E" w:rsidRPr="00737D41" w14:paraId="600BFAB4" w14:textId="77777777" w:rsidTr="00FB0C68">
        <w:trPr>
          <w:trHeight w:val="900"/>
        </w:trPr>
        <w:tc>
          <w:tcPr>
            <w:tcW w:w="0" w:type="auto"/>
            <w:vMerge/>
            <w:tcBorders>
              <w:top w:val="nil"/>
              <w:left w:val="single" w:sz="8" w:space="0" w:color="auto"/>
              <w:bottom w:val="single" w:sz="8" w:space="0" w:color="000000"/>
              <w:right w:val="single" w:sz="4" w:space="0" w:color="auto"/>
            </w:tcBorders>
            <w:vAlign w:val="center"/>
            <w:hideMark/>
          </w:tcPr>
          <w:p w14:paraId="1465B88E" w14:textId="77777777" w:rsidR="0091068E" w:rsidRPr="00737D41" w:rsidRDefault="0091068E" w:rsidP="00FB0C68">
            <w:pPr>
              <w:spacing w:after="0" w:line="240" w:lineRule="auto"/>
              <w:rPr>
                <w:rFonts w:ascii="Calibri" w:eastAsia="Times New Roman" w:hAnsi="Calibri" w:cs="Calibri"/>
                <w:b/>
                <w:bCs/>
                <w:color w:val="000000"/>
                <w:sz w:val="20"/>
                <w:szCs w:val="20"/>
                <w:lang w:eastAsia="fr-FR"/>
              </w:rPr>
            </w:pPr>
          </w:p>
        </w:tc>
        <w:tc>
          <w:tcPr>
            <w:tcW w:w="0" w:type="auto"/>
            <w:tcBorders>
              <w:top w:val="nil"/>
              <w:left w:val="nil"/>
              <w:bottom w:val="single" w:sz="4" w:space="0" w:color="auto"/>
              <w:right w:val="single" w:sz="4" w:space="0" w:color="auto"/>
            </w:tcBorders>
            <w:shd w:val="clear" w:color="auto" w:fill="auto"/>
            <w:vAlign w:val="center"/>
            <w:hideMark/>
          </w:tcPr>
          <w:p w14:paraId="1D65DA7B"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Collectivités territoriales, leurs établissements et leurs groupements</w:t>
            </w:r>
          </w:p>
        </w:tc>
        <w:tc>
          <w:tcPr>
            <w:tcW w:w="0" w:type="auto"/>
            <w:tcBorders>
              <w:top w:val="nil"/>
              <w:left w:val="nil"/>
              <w:bottom w:val="single" w:sz="4" w:space="0" w:color="auto"/>
              <w:right w:val="single" w:sz="4" w:space="0" w:color="auto"/>
            </w:tcBorders>
            <w:shd w:val="clear" w:color="auto" w:fill="auto"/>
            <w:noWrap/>
            <w:vAlign w:val="center"/>
            <w:hideMark/>
          </w:tcPr>
          <w:p w14:paraId="677B71AE"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En dessous de 40 000 € HT</w:t>
            </w:r>
          </w:p>
        </w:tc>
        <w:tc>
          <w:tcPr>
            <w:tcW w:w="0" w:type="auto"/>
            <w:tcBorders>
              <w:top w:val="nil"/>
              <w:left w:val="nil"/>
              <w:bottom w:val="single" w:sz="4" w:space="0" w:color="auto"/>
              <w:right w:val="single" w:sz="4" w:space="0" w:color="auto"/>
            </w:tcBorders>
            <w:shd w:val="clear" w:color="auto" w:fill="auto"/>
            <w:noWrap/>
            <w:vAlign w:val="center"/>
            <w:hideMark/>
          </w:tcPr>
          <w:p w14:paraId="05C5079E"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40 000 € à 89 999,99 € HT</w:t>
            </w:r>
          </w:p>
        </w:tc>
        <w:tc>
          <w:tcPr>
            <w:tcW w:w="0" w:type="auto"/>
            <w:tcBorders>
              <w:top w:val="nil"/>
              <w:left w:val="nil"/>
              <w:bottom w:val="single" w:sz="4" w:space="0" w:color="auto"/>
              <w:right w:val="single" w:sz="4" w:space="0" w:color="auto"/>
            </w:tcBorders>
            <w:shd w:val="clear" w:color="auto" w:fill="auto"/>
            <w:noWrap/>
            <w:vAlign w:val="center"/>
            <w:hideMark/>
          </w:tcPr>
          <w:p w14:paraId="72C1DEFC"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90 000 € à 214 999,99 € HT</w:t>
            </w:r>
          </w:p>
        </w:tc>
        <w:tc>
          <w:tcPr>
            <w:tcW w:w="0" w:type="auto"/>
            <w:tcBorders>
              <w:top w:val="nil"/>
              <w:left w:val="nil"/>
              <w:bottom w:val="single" w:sz="4" w:space="0" w:color="auto"/>
              <w:right w:val="single" w:sz="8" w:space="0" w:color="auto"/>
            </w:tcBorders>
            <w:shd w:val="clear" w:color="auto" w:fill="auto"/>
            <w:noWrap/>
            <w:vAlign w:val="center"/>
            <w:hideMark/>
          </w:tcPr>
          <w:p w14:paraId="1294584B"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 partir de 215 000 € HT</w:t>
            </w:r>
          </w:p>
        </w:tc>
      </w:tr>
      <w:tr w:rsidR="0091068E" w:rsidRPr="00737D41" w14:paraId="43ED7920" w14:textId="77777777" w:rsidTr="00FB0C68">
        <w:trPr>
          <w:trHeight w:val="315"/>
        </w:trPr>
        <w:tc>
          <w:tcPr>
            <w:tcW w:w="0" w:type="auto"/>
            <w:vMerge/>
            <w:tcBorders>
              <w:top w:val="nil"/>
              <w:left w:val="single" w:sz="8" w:space="0" w:color="auto"/>
              <w:bottom w:val="single" w:sz="8" w:space="0" w:color="000000"/>
              <w:right w:val="single" w:sz="4" w:space="0" w:color="auto"/>
            </w:tcBorders>
            <w:vAlign w:val="center"/>
            <w:hideMark/>
          </w:tcPr>
          <w:p w14:paraId="469DB3D7" w14:textId="77777777" w:rsidR="0091068E" w:rsidRPr="00737D41" w:rsidRDefault="0091068E" w:rsidP="00FB0C68">
            <w:pPr>
              <w:spacing w:after="0" w:line="240" w:lineRule="auto"/>
              <w:rPr>
                <w:rFonts w:ascii="Calibri" w:eastAsia="Times New Roman" w:hAnsi="Calibri" w:cs="Calibri"/>
                <w:b/>
                <w:bCs/>
                <w:color w:val="000000"/>
                <w:sz w:val="20"/>
                <w:szCs w:val="20"/>
                <w:lang w:eastAsia="fr-FR"/>
              </w:rPr>
            </w:pPr>
          </w:p>
        </w:tc>
        <w:tc>
          <w:tcPr>
            <w:tcW w:w="0" w:type="auto"/>
            <w:tcBorders>
              <w:top w:val="nil"/>
              <w:left w:val="nil"/>
              <w:bottom w:val="single" w:sz="8" w:space="0" w:color="auto"/>
              <w:right w:val="single" w:sz="4" w:space="0" w:color="auto"/>
            </w:tcBorders>
            <w:shd w:val="clear" w:color="auto" w:fill="auto"/>
            <w:vAlign w:val="center"/>
            <w:hideMark/>
          </w:tcPr>
          <w:p w14:paraId="2B0920E3"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Autres acheteurs (OQDP)</w:t>
            </w:r>
          </w:p>
        </w:tc>
        <w:tc>
          <w:tcPr>
            <w:tcW w:w="0" w:type="auto"/>
            <w:tcBorders>
              <w:top w:val="nil"/>
              <w:left w:val="nil"/>
              <w:bottom w:val="single" w:sz="8" w:space="0" w:color="auto"/>
              <w:right w:val="single" w:sz="4" w:space="0" w:color="auto"/>
            </w:tcBorders>
            <w:shd w:val="clear" w:color="auto" w:fill="auto"/>
            <w:noWrap/>
            <w:vAlign w:val="center"/>
            <w:hideMark/>
          </w:tcPr>
          <w:p w14:paraId="183F7FE1"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En dessous de 40 000 € HT</w:t>
            </w:r>
          </w:p>
        </w:tc>
        <w:tc>
          <w:tcPr>
            <w:tcW w:w="0" w:type="auto"/>
            <w:tcBorders>
              <w:top w:val="nil"/>
              <w:left w:val="nil"/>
              <w:bottom w:val="single" w:sz="8" w:space="0" w:color="auto"/>
              <w:right w:val="single" w:sz="4" w:space="0" w:color="auto"/>
            </w:tcBorders>
            <w:shd w:val="clear" w:color="auto" w:fill="auto"/>
            <w:noWrap/>
            <w:vAlign w:val="center"/>
            <w:hideMark/>
          </w:tcPr>
          <w:p w14:paraId="5719A54A"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40 000 € à 214 999,99 € HT</w:t>
            </w:r>
          </w:p>
        </w:tc>
        <w:tc>
          <w:tcPr>
            <w:tcW w:w="0" w:type="auto"/>
            <w:tcBorders>
              <w:top w:val="nil"/>
              <w:left w:val="nil"/>
              <w:bottom w:val="single" w:sz="8" w:space="0" w:color="auto"/>
              <w:right w:val="single" w:sz="4" w:space="0" w:color="auto"/>
            </w:tcBorders>
            <w:shd w:val="clear" w:color="000000" w:fill="BFBFBF"/>
            <w:noWrap/>
            <w:vAlign w:val="center"/>
            <w:hideMark/>
          </w:tcPr>
          <w:p w14:paraId="0DE6FDD3"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Non concerné</w:t>
            </w:r>
          </w:p>
        </w:tc>
        <w:tc>
          <w:tcPr>
            <w:tcW w:w="0" w:type="auto"/>
            <w:tcBorders>
              <w:top w:val="nil"/>
              <w:left w:val="nil"/>
              <w:bottom w:val="single" w:sz="8" w:space="0" w:color="auto"/>
              <w:right w:val="single" w:sz="8" w:space="0" w:color="auto"/>
            </w:tcBorders>
            <w:shd w:val="clear" w:color="auto" w:fill="auto"/>
            <w:noWrap/>
            <w:vAlign w:val="center"/>
            <w:hideMark/>
          </w:tcPr>
          <w:p w14:paraId="71A43761"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 partir de 215 000 € HT</w:t>
            </w:r>
          </w:p>
        </w:tc>
      </w:tr>
      <w:tr w:rsidR="0091068E" w:rsidRPr="00737D41" w14:paraId="46D83A7D" w14:textId="77777777" w:rsidTr="00FB0C68">
        <w:trPr>
          <w:trHeight w:val="1200"/>
        </w:trPr>
        <w:tc>
          <w:tcPr>
            <w:tcW w:w="0" w:type="auto"/>
            <w:vMerge w:val="restart"/>
            <w:tcBorders>
              <w:top w:val="nil"/>
              <w:left w:val="single" w:sz="8" w:space="0" w:color="auto"/>
              <w:bottom w:val="single" w:sz="8" w:space="0" w:color="000000"/>
              <w:right w:val="single" w:sz="4" w:space="0" w:color="auto"/>
            </w:tcBorders>
            <w:shd w:val="clear" w:color="000000" w:fill="A9D08E"/>
            <w:noWrap/>
            <w:vAlign w:val="center"/>
            <w:hideMark/>
          </w:tcPr>
          <w:p w14:paraId="084CA841"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Travaux</w:t>
            </w:r>
          </w:p>
        </w:tc>
        <w:tc>
          <w:tcPr>
            <w:tcW w:w="0" w:type="auto"/>
            <w:tcBorders>
              <w:top w:val="nil"/>
              <w:left w:val="nil"/>
              <w:bottom w:val="single" w:sz="4" w:space="0" w:color="auto"/>
              <w:right w:val="single" w:sz="4" w:space="0" w:color="auto"/>
            </w:tcBorders>
            <w:shd w:val="clear" w:color="auto" w:fill="auto"/>
            <w:vAlign w:val="center"/>
            <w:hideMark/>
          </w:tcPr>
          <w:p w14:paraId="7FDF811A"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Etat et ses établissements, collectivités territoriales, leurs établissements et leurs groupements</w:t>
            </w:r>
          </w:p>
        </w:tc>
        <w:tc>
          <w:tcPr>
            <w:tcW w:w="0" w:type="auto"/>
            <w:tcBorders>
              <w:top w:val="nil"/>
              <w:left w:val="nil"/>
              <w:bottom w:val="single" w:sz="4" w:space="0" w:color="auto"/>
              <w:right w:val="single" w:sz="4" w:space="0" w:color="auto"/>
            </w:tcBorders>
            <w:shd w:val="clear" w:color="auto" w:fill="auto"/>
            <w:noWrap/>
            <w:vAlign w:val="center"/>
            <w:hideMark/>
          </w:tcPr>
          <w:p w14:paraId="3C68CB31"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En dessous de 40 000 € HT</w:t>
            </w:r>
          </w:p>
        </w:tc>
        <w:tc>
          <w:tcPr>
            <w:tcW w:w="0" w:type="auto"/>
            <w:tcBorders>
              <w:top w:val="nil"/>
              <w:left w:val="nil"/>
              <w:bottom w:val="single" w:sz="4" w:space="0" w:color="auto"/>
              <w:right w:val="single" w:sz="4" w:space="0" w:color="auto"/>
            </w:tcBorders>
            <w:shd w:val="clear" w:color="auto" w:fill="auto"/>
            <w:noWrap/>
            <w:vAlign w:val="center"/>
            <w:hideMark/>
          </w:tcPr>
          <w:p w14:paraId="1B47DD50"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40 000 € à 89 999,99 € HT</w:t>
            </w:r>
          </w:p>
        </w:tc>
        <w:tc>
          <w:tcPr>
            <w:tcW w:w="0" w:type="auto"/>
            <w:tcBorders>
              <w:top w:val="nil"/>
              <w:left w:val="nil"/>
              <w:bottom w:val="single" w:sz="4" w:space="0" w:color="auto"/>
              <w:right w:val="single" w:sz="4" w:space="0" w:color="auto"/>
            </w:tcBorders>
            <w:shd w:val="clear" w:color="auto" w:fill="auto"/>
            <w:vAlign w:val="center"/>
            <w:hideMark/>
          </w:tcPr>
          <w:p w14:paraId="2F01F69E"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90 000 € à 5 381 999,99 € HT</w:t>
            </w:r>
          </w:p>
        </w:tc>
        <w:tc>
          <w:tcPr>
            <w:tcW w:w="0" w:type="auto"/>
            <w:tcBorders>
              <w:top w:val="nil"/>
              <w:left w:val="nil"/>
              <w:bottom w:val="single" w:sz="4" w:space="0" w:color="auto"/>
              <w:right w:val="single" w:sz="8" w:space="0" w:color="auto"/>
            </w:tcBorders>
            <w:shd w:val="clear" w:color="auto" w:fill="auto"/>
            <w:noWrap/>
            <w:vAlign w:val="center"/>
            <w:hideMark/>
          </w:tcPr>
          <w:p w14:paraId="795ED9D8"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 partir de 5 382 000 € HT</w:t>
            </w:r>
          </w:p>
        </w:tc>
      </w:tr>
      <w:tr w:rsidR="0091068E" w:rsidRPr="00737D41" w14:paraId="759C2590" w14:textId="77777777" w:rsidTr="00FB0C68">
        <w:trPr>
          <w:trHeight w:val="570"/>
        </w:trPr>
        <w:tc>
          <w:tcPr>
            <w:tcW w:w="0" w:type="auto"/>
            <w:vMerge/>
            <w:tcBorders>
              <w:top w:val="nil"/>
              <w:left w:val="single" w:sz="8" w:space="0" w:color="auto"/>
              <w:bottom w:val="single" w:sz="8" w:space="0" w:color="000000"/>
              <w:right w:val="single" w:sz="4" w:space="0" w:color="auto"/>
            </w:tcBorders>
            <w:vAlign w:val="center"/>
            <w:hideMark/>
          </w:tcPr>
          <w:p w14:paraId="7048B389" w14:textId="77777777" w:rsidR="0091068E" w:rsidRPr="00737D41" w:rsidRDefault="0091068E" w:rsidP="00FB0C68">
            <w:pPr>
              <w:spacing w:after="0" w:line="240" w:lineRule="auto"/>
              <w:rPr>
                <w:rFonts w:ascii="Calibri" w:eastAsia="Times New Roman" w:hAnsi="Calibri" w:cs="Calibri"/>
                <w:b/>
                <w:bCs/>
                <w:color w:val="000000"/>
                <w:sz w:val="20"/>
                <w:szCs w:val="20"/>
                <w:lang w:eastAsia="fr-FR"/>
              </w:rPr>
            </w:pPr>
          </w:p>
        </w:tc>
        <w:tc>
          <w:tcPr>
            <w:tcW w:w="0" w:type="auto"/>
            <w:tcBorders>
              <w:top w:val="nil"/>
              <w:left w:val="nil"/>
              <w:bottom w:val="single" w:sz="4" w:space="0" w:color="auto"/>
              <w:right w:val="single" w:sz="4" w:space="0" w:color="auto"/>
            </w:tcBorders>
            <w:shd w:val="clear" w:color="auto" w:fill="auto"/>
            <w:noWrap/>
            <w:vAlign w:val="center"/>
            <w:hideMark/>
          </w:tcPr>
          <w:p w14:paraId="301C7EB7"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Autres acheteurs (OQDP)</w:t>
            </w:r>
          </w:p>
        </w:tc>
        <w:tc>
          <w:tcPr>
            <w:tcW w:w="0" w:type="auto"/>
            <w:tcBorders>
              <w:top w:val="nil"/>
              <w:left w:val="nil"/>
              <w:bottom w:val="single" w:sz="4" w:space="0" w:color="auto"/>
              <w:right w:val="single" w:sz="4" w:space="0" w:color="auto"/>
            </w:tcBorders>
            <w:shd w:val="clear" w:color="auto" w:fill="auto"/>
            <w:noWrap/>
            <w:vAlign w:val="center"/>
            <w:hideMark/>
          </w:tcPr>
          <w:p w14:paraId="5035F457"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En dessous de 40 000 € HT</w:t>
            </w:r>
          </w:p>
        </w:tc>
        <w:tc>
          <w:tcPr>
            <w:tcW w:w="0" w:type="auto"/>
            <w:tcBorders>
              <w:top w:val="nil"/>
              <w:left w:val="nil"/>
              <w:bottom w:val="single" w:sz="4" w:space="0" w:color="auto"/>
              <w:right w:val="single" w:sz="4" w:space="0" w:color="auto"/>
            </w:tcBorders>
            <w:shd w:val="clear" w:color="auto" w:fill="auto"/>
            <w:noWrap/>
            <w:vAlign w:val="center"/>
            <w:hideMark/>
          </w:tcPr>
          <w:p w14:paraId="40EBA0D8"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40 000 € à 5 381 999,99 € HT</w:t>
            </w:r>
          </w:p>
        </w:tc>
        <w:tc>
          <w:tcPr>
            <w:tcW w:w="0" w:type="auto"/>
            <w:tcBorders>
              <w:top w:val="nil"/>
              <w:left w:val="nil"/>
              <w:bottom w:val="single" w:sz="8" w:space="0" w:color="auto"/>
              <w:right w:val="single" w:sz="4" w:space="0" w:color="auto"/>
            </w:tcBorders>
            <w:shd w:val="clear" w:color="000000" w:fill="BFBFBF"/>
            <w:noWrap/>
            <w:vAlign w:val="center"/>
            <w:hideMark/>
          </w:tcPr>
          <w:p w14:paraId="2A86663F"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Non concerné</w:t>
            </w:r>
          </w:p>
        </w:tc>
        <w:tc>
          <w:tcPr>
            <w:tcW w:w="0" w:type="auto"/>
            <w:tcBorders>
              <w:top w:val="nil"/>
              <w:left w:val="nil"/>
              <w:bottom w:val="single" w:sz="4" w:space="0" w:color="auto"/>
              <w:right w:val="single" w:sz="8" w:space="0" w:color="auto"/>
            </w:tcBorders>
            <w:shd w:val="clear" w:color="auto" w:fill="auto"/>
            <w:noWrap/>
            <w:vAlign w:val="center"/>
            <w:hideMark/>
          </w:tcPr>
          <w:p w14:paraId="010D4852"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 partir de 5 382 000 € HT</w:t>
            </w:r>
          </w:p>
        </w:tc>
      </w:tr>
      <w:tr w:rsidR="0091068E" w:rsidRPr="00737D41" w14:paraId="63865984" w14:textId="77777777" w:rsidTr="00FB0C68">
        <w:trPr>
          <w:trHeight w:val="600"/>
        </w:trPr>
        <w:tc>
          <w:tcPr>
            <w:tcW w:w="0" w:type="auto"/>
            <w:vMerge w:val="restart"/>
            <w:tcBorders>
              <w:top w:val="nil"/>
              <w:left w:val="single" w:sz="8" w:space="0" w:color="auto"/>
              <w:bottom w:val="single" w:sz="8" w:space="0" w:color="000000"/>
              <w:right w:val="single" w:sz="4" w:space="0" w:color="auto"/>
            </w:tcBorders>
            <w:shd w:val="clear" w:color="000000" w:fill="A9D08E"/>
            <w:noWrap/>
            <w:vAlign w:val="center"/>
            <w:hideMark/>
          </w:tcPr>
          <w:p w14:paraId="0259F2DD" w14:textId="77777777" w:rsidR="0091068E" w:rsidRPr="00737D41" w:rsidRDefault="0091068E" w:rsidP="00FB0C68">
            <w:pPr>
              <w:spacing w:after="0" w:line="240" w:lineRule="auto"/>
              <w:jc w:val="center"/>
              <w:rPr>
                <w:rFonts w:ascii="Calibri" w:eastAsia="Times New Roman" w:hAnsi="Calibri" w:cs="Calibri"/>
                <w:b/>
                <w:bCs/>
                <w:color w:val="000000"/>
                <w:sz w:val="20"/>
                <w:szCs w:val="20"/>
                <w:lang w:eastAsia="fr-FR"/>
              </w:rPr>
            </w:pPr>
            <w:r w:rsidRPr="00737D41">
              <w:rPr>
                <w:rFonts w:ascii="Calibri" w:eastAsia="Times New Roman" w:hAnsi="Calibri" w:cs="Calibri"/>
                <w:b/>
                <w:bCs/>
                <w:color w:val="000000"/>
                <w:sz w:val="20"/>
                <w:szCs w:val="20"/>
                <w:lang w:eastAsia="fr-FR"/>
              </w:rPr>
              <w:t>Services sociaux et spécifiques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FC6B65E"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Etat et ses établissements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54F02D4"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En dessous de 40 000 € HT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32C3EDC"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40 000 € à 749 999,99 € HT</w:t>
            </w:r>
          </w:p>
        </w:tc>
        <w:tc>
          <w:tcPr>
            <w:tcW w:w="0" w:type="auto"/>
            <w:tcBorders>
              <w:top w:val="nil"/>
              <w:left w:val="nil"/>
              <w:bottom w:val="single" w:sz="4" w:space="0" w:color="auto"/>
              <w:right w:val="single" w:sz="4" w:space="0" w:color="auto"/>
            </w:tcBorders>
            <w:shd w:val="clear" w:color="000000" w:fill="BFBFBF"/>
            <w:noWrap/>
            <w:vAlign w:val="center"/>
            <w:hideMark/>
          </w:tcPr>
          <w:p w14:paraId="2374281C"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Non concerné</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3A3377C3"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 partir de 750 000 € HT (uniquement au JOUE)</w:t>
            </w:r>
          </w:p>
        </w:tc>
      </w:tr>
      <w:tr w:rsidR="0091068E" w:rsidRPr="00737D41" w14:paraId="6CE0626B" w14:textId="77777777" w:rsidTr="00FB0C68">
        <w:trPr>
          <w:trHeight w:val="900"/>
        </w:trPr>
        <w:tc>
          <w:tcPr>
            <w:tcW w:w="0" w:type="auto"/>
            <w:vMerge/>
            <w:tcBorders>
              <w:top w:val="nil"/>
              <w:left w:val="single" w:sz="8" w:space="0" w:color="auto"/>
              <w:bottom w:val="single" w:sz="8" w:space="0" w:color="000000"/>
              <w:right w:val="single" w:sz="4" w:space="0" w:color="auto"/>
            </w:tcBorders>
            <w:vAlign w:val="center"/>
            <w:hideMark/>
          </w:tcPr>
          <w:p w14:paraId="34250973" w14:textId="77777777" w:rsidR="0091068E" w:rsidRPr="00737D41" w:rsidRDefault="0091068E" w:rsidP="00FB0C68">
            <w:pPr>
              <w:spacing w:after="0" w:line="240" w:lineRule="auto"/>
              <w:rPr>
                <w:rFonts w:ascii="Calibri" w:eastAsia="Times New Roman" w:hAnsi="Calibri" w:cs="Calibri"/>
                <w:b/>
                <w:bCs/>
                <w:color w:val="000000"/>
                <w:sz w:val="20"/>
                <w:szCs w:val="20"/>
                <w:lang w:eastAsia="fr-FR"/>
              </w:rPr>
            </w:pPr>
          </w:p>
        </w:tc>
        <w:tc>
          <w:tcPr>
            <w:tcW w:w="0" w:type="auto"/>
            <w:tcBorders>
              <w:top w:val="nil"/>
              <w:left w:val="nil"/>
              <w:bottom w:val="nil"/>
              <w:right w:val="single" w:sz="4" w:space="0" w:color="auto"/>
            </w:tcBorders>
            <w:shd w:val="clear" w:color="auto" w:fill="auto"/>
            <w:vAlign w:val="center"/>
            <w:hideMark/>
          </w:tcPr>
          <w:p w14:paraId="0BE85B38"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Collectivités territoriales, leurs établissements et leurs groupements</w:t>
            </w:r>
          </w:p>
        </w:tc>
        <w:tc>
          <w:tcPr>
            <w:tcW w:w="0" w:type="auto"/>
            <w:tcBorders>
              <w:top w:val="nil"/>
              <w:left w:val="nil"/>
              <w:bottom w:val="nil"/>
              <w:right w:val="single" w:sz="4" w:space="0" w:color="auto"/>
            </w:tcBorders>
            <w:shd w:val="clear" w:color="auto" w:fill="auto"/>
            <w:noWrap/>
            <w:vAlign w:val="center"/>
            <w:hideMark/>
          </w:tcPr>
          <w:p w14:paraId="6C003009"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En dessous de 40 000 € HT</w:t>
            </w:r>
          </w:p>
        </w:tc>
        <w:tc>
          <w:tcPr>
            <w:tcW w:w="0" w:type="auto"/>
            <w:tcBorders>
              <w:top w:val="nil"/>
              <w:left w:val="nil"/>
              <w:bottom w:val="nil"/>
              <w:right w:val="single" w:sz="4" w:space="0" w:color="auto"/>
            </w:tcBorders>
            <w:shd w:val="clear" w:color="auto" w:fill="auto"/>
            <w:noWrap/>
            <w:vAlign w:val="center"/>
            <w:hideMark/>
          </w:tcPr>
          <w:p w14:paraId="5E3FA80D"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40 000 € à 749 999,99 € HT</w:t>
            </w:r>
          </w:p>
        </w:tc>
        <w:tc>
          <w:tcPr>
            <w:tcW w:w="0" w:type="auto"/>
            <w:tcBorders>
              <w:top w:val="nil"/>
              <w:left w:val="nil"/>
              <w:bottom w:val="nil"/>
              <w:right w:val="single" w:sz="4" w:space="0" w:color="auto"/>
            </w:tcBorders>
            <w:shd w:val="clear" w:color="000000" w:fill="BFBFBF"/>
            <w:noWrap/>
            <w:vAlign w:val="center"/>
            <w:hideMark/>
          </w:tcPr>
          <w:p w14:paraId="4B1EF262"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Non concerné</w:t>
            </w:r>
          </w:p>
        </w:tc>
        <w:tc>
          <w:tcPr>
            <w:tcW w:w="0" w:type="auto"/>
            <w:tcBorders>
              <w:top w:val="nil"/>
              <w:left w:val="nil"/>
              <w:bottom w:val="nil"/>
              <w:right w:val="single" w:sz="8" w:space="0" w:color="auto"/>
            </w:tcBorders>
            <w:shd w:val="clear" w:color="auto" w:fill="auto"/>
            <w:vAlign w:val="center"/>
            <w:hideMark/>
          </w:tcPr>
          <w:p w14:paraId="7D457682"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 partir de 750 000 € HT (uniquement au JOUE)</w:t>
            </w:r>
          </w:p>
        </w:tc>
      </w:tr>
      <w:tr w:rsidR="0091068E" w:rsidRPr="00737D41" w14:paraId="52655EA1" w14:textId="77777777" w:rsidTr="00FB0C68">
        <w:trPr>
          <w:trHeight w:val="615"/>
        </w:trPr>
        <w:tc>
          <w:tcPr>
            <w:tcW w:w="0" w:type="auto"/>
            <w:vMerge/>
            <w:tcBorders>
              <w:top w:val="nil"/>
              <w:left w:val="single" w:sz="8" w:space="0" w:color="auto"/>
              <w:bottom w:val="single" w:sz="8" w:space="0" w:color="000000"/>
              <w:right w:val="single" w:sz="4" w:space="0" w:color="auto"/>
            </w:tcBorders>
            <w:vAlign w:val="center"/>
            <w:hideMark/>
          </w:tcPr>
          <w:p w14:paraId="772C9330" w14:textId="77777777" w:rsidR="0091068E" w:rsidRPr="00737D41" w:rsidRDefault="0091068E" w:rsidP="00FB0C68">
            <w:pPr>
              <w:spacing w:after="0" w:line="240" w:lineRule="auto"/>
              <w:rPr>
                <w:rFonts w:ascii="Calibri" w:eastAsia="Times New Roman" w:hAnsi="Calibri" w:cs="Calibri"/>
                <w:b/>
                <w:bCs/>
                <w:color w:val="000000"/>
                <w:sz w:val="20"/>
                <w:szCs w:val="20"/>
                <w:lang w:eastAsia="fr-FR"/>
              </w:rPr>
            </w:pP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04177D12"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Autres acheteurs (OQDP)</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1425CCEB"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En dessous de 40 000 € HT</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093321C0"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De 40 000 € à 749 999,99 € HT</w:t>
            </w:r>
          </w:p>
        </w:tc>
        <w:tc>
          <w:tcPr>
            <w:tcW w:w="0" w:type="auto"/>
            <w:tcBorders>
              <w:top w:val="single" w:sz="4" w:space="0" w:color="auto"/>
              <w:left w:val="nil"/>
              <w:bottom w:val="single" w:sz="8" w:space="0" w:color="auto"/>
              <w:right w:val="single" w:sz="4" w:space="0" w:color="auto"/>
            </w:tcBorders>
            <w:shd w:val="clear" w:color="000000" w:fill="BFBFBF"/>
            <w:noWrap/>
            <w:vAlign w:val="center"/>
            <w:hideMark/>
          </w:tcPr>
          <w:p w14:paraId="09A27614"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Non concerné</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898A100" w14:textId="77777777" w:rsidR="0091068E" w:rsidRPr="00737D41" w:rsidRDefault="0091068E" w:rsidP="00FB0C68">
            <w:pPr>
              <w:spacing w:after="0" w:line="240" w:lineRule="auto"/>
              <w:jc w:val="center"/>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A partir de 750 000 € HT (uniquement au JOUE)</w:t>
            </w:r>
          </w:p>
        </w:tc>
      </w:tr>
      <w:tr w:rsidR="0091068E" w:rsidRPr="00737D41" w14:paraId="61F1837C" w14:textId="77777777" w:rsidTr="00FB0C68">
        <w:trPr>
          <w:trHeight w:val="585"/>
        </w:trPr>
        <w:tc>
          <w:tcPr>
            <w:tcW w:w="0" w:type="auto"/>
            <w:gridSpan w:val="6"/>
            <w:tcBorders>
              <w:top w:val="nil"/>
              <w:left w:val="nil"/>
              <w:bottom w:val="nil"/>
              <w:right w:val="nil"/>
            </w:tcBorders>
            <w:shd w:val="clear" w:color="auto" w:fill="auto"/>
            <w:vAlign w:val="bottom"/>
            <w:hideMark/>
          </w:tcPr>
          <w:p w14:paraId="6088249D" w14:textId="77777777" w:rsidR="0091068E" w:rsidRPr="00737D41" w:rsidRDefault="0091068E" w:rsidP="00FB0C68">
            <w:pPr>
              <w:spacing w:after="0" w:line="240" w:lineRule="auto"/>
              <w:rPr>
                <w:rFonts w:ascii="Calibri" w:eastAsia="Times New Roman" w:hAnsi="Calibri" w:cs="Calibri"/>
                <w:color w:val="000000"/>
                <w:sz w:val="20"/>
                <w:szCs w:val="20"/>
                <w:lang w:eastAsia="fr-FR"/>
              </w:rPr>
            </w:pPr>
            <w:r w:rsidRPr="00737D41">
              <w:rPr>
                <w:rFonts w:ascii="Calibri" w:eastAsia="Times New Roman" w:hAnsi="Calibri" w:cs="Calibri"/>
                <w:color w:val="000000"/>
                <w:sz w:val="20"/>
                <w:szCs w:val="20"/>
                <w:lang w:eastAsia="fr-FR"/>
              </w:rPr>
              <w:t>* Mais obligation de "choisir une offre pertinente", "faire une bonne utilisation des deniers publics" et "ne pas contracter systématiquement avec un même opérateur économique lorsqu'il existe une pluralité d'offres susceptibles de répondre au besoin".</w:t>
            </w:r>
          </w:p>
        </w:tc>
      </w:tr>
    </w:tbl>
    <w:p w14:paraId="75FA6672" w14:textId="77777777" w:rsidR="0091068E" w:rsidRPr="0091068E" w:rsidRDefault="0091068E" w:rsidP="001F429B">
      <w:pPr>
        <w:pStyle w:val="Default"/>
        <w:spacing w:after="120"/>
        <w:jc w:val="both"/>
        <w:rPr>
          <w:rFonts w:asciiTheme="minorHAnsi" w:hAnsiTheme="minorHAnsi" w:cstheme="minorHAnsi"/>
          <w:sz w:val="20"/>
          <w:szCs w:val="20"/>
        </w:rPr>
      </w:pPr>
    </w:p>
    <w:p w14:paraId="6DDECB9A" w14:textId="77D1233C" w:rsidR="00305496" w:rsidRPr="00B06740" w:rsidRDefault="008B39B5" w:rsidP="00DB666B">
      <w:pPr>
        <w:pStyle w:val="Paragraphedeliste"/>
        <w:numPr>
          <w:ilvl w:val="0"/>
          <w:numId w:val="6"/>
        </w:numPr>
        <w:spacing w:after="120"/>
        <w:jc w:val="both"/>
        <w:rPr>
          <w:rFonts w:eastAsia="Arial Unicode MS" w:cstheme="minorHAnsi"/>
          <w:b/>
          <w:bCs/>
          <w:color w:val="1F4E79" w:themeColor="accent1" w:themeShade="80"/>
          <w:sz w:val="24"/>
          <w:szCs w:val="24"/>
          <w:u w:val="single"/>
        </w:rPr>
      </w:pPr>
      <w:r w:rsidRPr="00B06740">
        <w:rPr>
          <w:rFonts w:eastAsia="Arial Unicode MS" w:cstheme="minorHAnsi"/>
          <w:b/>
          <w:bCs/>
          <w:color w:val="1F4E79" w:themeColor="accent1" w:themeShade="80"/>
          <w:sz w:val="24"/>
          <w:szCs w:val="24"/>
          <w:u w:val="single"/>
        </w:rPr>
        <w:t xml:space="preserve">Informations générales </w:t>
      </w:r>
      <w:r w:rsidR="00413016" w:rsidRPr="00B06740">
        <w:rPr>
          <w:rFonts w:eastAsia="Arial Unicode MS" w:cstheme="minorHAnsi"/>
          <w:b/>
          <w:bCs/>
          <w:color w:val="1F4E79" w:themeColor="accent1" w:themeShade="80"/>
          <w:sz w:val="24"/>
          <w:szCs w:val="24"/>
          <w:u w:val="single"/>
        </w:rPr>
        <w:t>et engagement du représentant légal</w:t>
      </w:r>
      <w:r w:rsidR="00DB666B" w:rsidRPr="00DB666B">
        <w:rPr>
          <w:rFonts w:eastAsia="Arial Unicode MS" w:cstheme="minorHAnsi"/>
          <w:b/>
          <w:bCs/>
          <w:color w:val="1F4E79" w:themeColor="accent1" w:themeShade="80"/>
          <w:sz w:val="20"/>
          <w:szCs w:val="20"/>
        </w:rPr>
        <w:t xml:space="preserve"> (à compléter par le demandeur)</w:t>
      </w:r>
    </w:p>
    <w:p w14:paraId="1735CE94" w14:textId="5BC5986B" w:rsidR="008B39B5" w:rsidRPr="001F429B" w:rsidRDefault="008B39B5" w:rsidP="00DB666B">
      <w:pPr>
        <w:spacing w:after="120"/>
        <w:jc w:val="both"/>
        <w:rPr>
          <w:rFonts w:cstheme="minorHAnsi"/>
          <w:sz w:val="20"/>
          <w:szCs w:val="20"/>
        </w:rPr>
      </w:pPr>
      <w:r w:rsidRPr="001F429B">
        <w:rPr>
          <w:rFonts w:cstheme="minorHAnsi"/>
          <w:sz w:val="20"/>
          <w:szCs w:val="20"/>
        </w:rPr>
        <w:t>Libellé de l’opération :</w:t>
      </w:r>
      <w:r w:rsidR="002342BA" w:rsidRPr="001F429B">
        <w:rPr>
          <w:rFonts w:cstheme="minorHAnsi"/>
          <w:sz w:val="20"/>
          <w:szCs w:val="20"/>
        </w:rPr>
        <w:t xml:space="preserve"> </w:t>
      </w:r>
      <w:r w:rsidR="002342BA" w:rsidRPr="001F429B">
        <w:rPr>
          <w:rFonts w:cstheme="minorHAnsi"/>
          <w:sz w:val="20"/>
          <w:szCs w:val="20"/>
          <w:highlight w:val="lightGray"/>
        </w:rPr>
        <w:t>_____________________________________________</w:t>
      </w:r>
    </w:p>
    <w:p w14:paraId="0642D285" w14:textId="5B4E093F" w:rsidR="0086469B" w:rsidRPr="001F429B" w:rsidRDefault="002342BA" w:rsidP="00DB666B">
      <w:pPr>
        <w:spacing w:after="120"/>
        <w:jc w:val="both"/>
        <w:rPr>
          <w:rFonts w:cstheme="minorHAnsi"/>
          <w:sz w:val="20"/>
          <w:szCs w:val="20"/>
        </w:rPr>
      </w:pPr>
      <w:r w:rsidRPr="001F429B">
        <w:rPr>
          <w:rFonts w:cstheme="minorHAnsi"/>
          <w:sz w:val="20"/>
          <w:szCs w:val="20"/>
        </w:rPr>
        <w:t>Montant des dépenses</w:t>
      </w:r>
      <w:r w:rsidR="00A93CFD" w:rsidRPr="001F429B">
        <w:rPr>
          <w:rFonts w:cstheme="minorHAnsi"/>
          <w:sz w:val="20"/>
          <w:szCs w:val="20"/>
        </w:rPr>
        <w:t xml:space="preserve"> de l’opération sou</w:t>
      </w:r>
      <w:r w:rsidR="00055146" w:rsidRPr="001F429B">
        <w:rPr>
          <w:rFonts w:cstheme="minorHAnsi"/>
          <w:sz w:val="20"/>
          <w:szCs w:val="20"/>
        </w:rPr>
        <w:t>mise</w:t>
      </w:r>
      <w:r w:rsidRPr="001F429B">
        <w:rPr>
          <w:rFonts w:cstheme="minorHAnsi"/>
          <w:sz w:val="20"/>
          <w:szCs w:val="20"/>
        </w:rPr>
        <w:t>s</w:t>
      </w:r>
      <w:r w:rsidR="00055146" w:rsidRPr="001F429B">
        <w:rPr>
          <w:rFonts w:cstheme="minorHAnsi"/>
          <w:sz w:val="20"/>
          <w:szCs w:val="20"/>
        </w:rPr>
        <w:t xml:space="preserve"> à commande publique </w:t>
      </w:r>
      <w:r w:rsidR="00055146" w:rsidRPr="001F429B">
        <w:rPr>
          <w:rFonts w:cstheme="minorHAnsi"/>
          <w:b/>
          <w:sz w:val="20"/>
          <w:szCs w:val="20"/>
        </w:rPr>
        <w:t>(</w:t>
      </w:r>
      <w:r w:rsidRPr="001F429B">
        <w:rPr>
          <w:rFonts w:cstheme="minorHAnsi"/>
          <w:b/>
          <w:sz w:val="20"/>
          <w:szCs w:val="20"/>
        </w:rPr>
        <w:t xml:space="preserve">en </w:t>
      </w:r>
      <w:r w:rsidR="00055146" w:rsidRPr="001F429B">
        <w:rPr>
          <w:rFonts w:cstheme="minorHAnsi"/>
          <w:b/>
          <w:sz w:val="20"/>
          <w:szCs w:val="20"/>
        </w:rPr>
        <w:t>€ HT</w:t>
      </w:r>
      <w:r w:rsidR="00055146" w:rsidRPr="001F429B">
        <w:rPr>
          <w:rFonts w:cstheme="minorHAnsi"/>
          <w:sz w:val="20"/>
          <w:szCs w:val="20"/>
        </w:rPr>
        <w:t xml:space="preserve">) : </w:t>
      </w:r>
      <w:r w:rsidRPr="001F429B">
        <w:rPr>
          <w:rFonts w:cstheme="minorHAnsi"/>
          <w:sz w:val="20"/>
          <w:szCs w:val="20"/>
          <w:highlight w:val="lightGray"/>
        </w:rPr>
        <w:t>_________________</w:t>
      </w:r>
    </w:p>
    <w:p w14:paraId="2A8A51C0" w14:textId="34908ED4" w:rsidR="00E25C03" w:rsidRPr="001F429B" w:rsidRDefault="00976FD1" w:rsidP="00DB666B">
      <w:pPr>
        <w:spacing w:after="120"/>
        <w:jc w:val="both"/>
        <w:rPr>
          <w:rFonts w:cstheme="minorHAnsi"/>
          <w:sz w:val="20"/>
          <w:szCs w:val="20"/>
        </w:rPr>
      </w:pPr>
      <w:sdt>
        <w:sdtPr>
          <w:rPr>
            <w:rFonts w:cstheme="minorHAnsi"/>
            <w:sz w:val="20"/>
            <w:szCs w:val="20"/>
            <w:highlight w:val="lightGray"/>
          </w:rPr>
          <w:id w:val="1726878738"/>
          <w14:checkbox>
            <w14:checked w14:val="0"/>
            <w14:checkedState w14:val="2612" w14:font="MS Gothic"/>
            <w14:uncheckedState w14:val="2610" w14:font="MS Gothic"/>
          </w14:checkbox>
        </w:sdtPr>
        <w:sdtEndPr/>
        <w:sdtContent>
          <w:r w:rsidR="00B06740" w:rsidRPr="001F429B">
            <w:rPr>
              <w:rFonts w:ascii="Segoe UI Symbol" w:eastAsia="MS Gothic" w:hAnsi="Segoe UI Symbol" w:cs="Segoe UI Symbol"/>
              <w:sz w:val="20"/>
              <w:szCs w:val="20"/>
              <w:highlight w:val="lightGray"/>
            </w:rPr>
            <w:t>☐</w:t>
          </w:r>
        </w:sdtContent>
      </w:sdt>
      <w:r w:rsidR="00E25C03" w:rsidRPr="001F429B">
        <w:rPr>
          <w:rFonts w:cstheme="minorHAnsi"/>
          <w:sz w:val="20"/>
          <w:szCs w:val="20"/>
        </w:rPr>
        <w:t xml:space="preserve"> Je m’engage à </w:t>
      </w:r>
      <w:r w:rsidR="00E25C03" w:rsidRPr="001F429B">
        <w:rPr>
          <w:rFonts w:cstheme="minorHAnsi"/>
          <w:b/>
          <w:sz w:val="20"/>
          <w:szCs w:val="20"/>
        </w:rPr>
        <w:t>respecter les règles de passation des marchés publics</w:t>
      </w:r>
      <w:r w:rsidR="00E25C03" w:rsidRPr="001F429B">
        <w:rPr>
          <w:rFonts w:cstheme="minorHAnsi"/>
          <w:sz w:val="20"/>
          <w:szCs w:val="20"/>
        </w:rPr>
        <w:t xml:space="preserve"> pour l’opération sus mentionnée au titre de laquelle je demande une aide FEADER.</w:t>
      </w:r>
    </w:p>
    <w:p w14:paraId="353F499E" w14:textId="18EABBB1" w:rsidR="00413016" w:rsidRPr="001F429B" w:rsidRDefault="00976FD1" w:rsidP="00DB666B">
      <w:pPr>
        <w:spacing w:after="120"/>
        <w:jc w:val="both"/>
        <w:rPr>
          <w:rFonts w:cstheme="minorHAnsi"/>
          <w:sz w:val="20"/>
          <w:szCs w:val="20"/>
        </w:rPr>
      </w:pPr>
      <w:sdt>
        <w:sdtPr>
          <w:rPr>
            <w:rFonts w:cstheme="minorHAnsi"/>
            <w:sz w:val="20"/>
            <w:szCs w:val="20"/>
            <w:highlight w:val="lightGray"/>
          </w:rPr>
          <w:id w:val="-411003124"/>
          <w14:checkbox>
            <w14:checked w14:val="0"/>
            <w14:checkedState w14:val="2612" w14:font="MS Gothic"/>
            <w14:uncheckedState w14:val="2610" w14:font="MS Gothic"/>
          </w14:checkbox>
        </w:sdtPr>
        <w:sdtEndPr/>
        <w:sdtContent>
          <w:r w:rsidR="002342BA" w:rsidRPr="001F429B">
            <w:rPr>
              <w:rFonts w:ascii="Segoe UI Symbol" w:eastAsia="MS Gothic" w:hAnsi="Segoe UI Symbol" w:cs="Segoe UI Symbol"/>
              <w:sz w:val="20"/>
              <w:szCs w:val="20"/>
              <w:highlight w:val="lightGray"/>
            </w:rPr>
            <w:t>☐</w:t>
          </w:r>
        </w:sdtContent>
      </w:sdt>
      <w:r w:rsidR="008B39B5" w:rsidRPr="001F429B">
        <w:rPr>
          <w:rFonts w:cstheme="minorHAnsi"/>
          <w:sz w:val="20"/>
          <w:szCs w:val="20"/>
        </w:rPr>
        <w:t xml:space="preserve"> Je suis informé(e) que la date de notification de chaque marché public passé dans le cadre de la présente opération constitue un commencement d’exécution du marché, et qu’à ce titre, la date de notification du marché doit être postérieure à la date d’autorisation de commencement d’exécution de l’opération FEADER. A défaut, la présente opération sera considérée comme inéligible.</w:t>
      </w:r>
    </w:p>
    <w:p w14:paraId="57F814A1" w14:textId="150F590E" w:rsidR="00413016" w:rsidRPr="001F429B" w:rsidRDefault="00413016" w:rsidP="00DB666B">
      <w:pPr>
        <w:spacing w:after="120"/>
        <w:jc w:val="both"/>
        <w:rPr>
          <w:rFonts w:cstheme="minorHAnsi"/>
          <w:b/>
          <w:sz w:val="20"/>
          <w:szCs w:val="20"/>
        </w:rPr>
      </w:pPr>
      <w:r w:rsidRPr="001F429B">
        <w:rPr>
          <w:rFonts w:cstheme="minorHAnsi"/>
          <w:b/>
          <w:sz w:val="20"/>
          <w:szCs w:val="20"/>
        </w:rPr>
        <w:t>OU</w:t>
      </w:r>
    </w:p>
    <w:p w14:paraId="633C4358" w14:textId="06046570" w:rsidR="00413016" w:rsidRPr="001F429B" w:rsidRDefault="00976FD1" w:rsidP="00DB666B">
      <w:pPr>
        <w:spacing w:after="120"/>
        <w:jc w:val="both"/>
        <w:rPr>
          <w:rFonts w:cstheme="minorHAnsi"/>
          <w:sz w:val="20"/>
          <w:szCs w:val="20"/>
        </w:rPr>
      </w:pPr>
      <w:sdt>
        <w:sdtPr>
          <w:rPr>
            <w:rFonts w:cstheme="minorHAnsi"/>
            <w:sz w:val="20"/>
            <w:szCs w:val="20"/>
            <w:highlight w:val="lightGray"/>
          </w:rPr>
          <w:id w:val="205298975"/>
          <w14:checkbox>
            <w14:checked w14:val="0"/>
            <w14:checkedState w14:val="2612" w14:font="MS Gothic"/>
            <w14:uncheckedState w14:val="2610" w14:font="MS Gothic"/>
          </w14:checkbox>
        </w:sdtPr>
        <w:sdtEndPr/>
        <w:sdtContent>
          <w:r w:rsidR="002342BA" w:rsidRPr="001F429B">
            <w:rPr>
              <w:rFonts w:ascii="Segoe UI Symbol" w:eastAsia="MS Gothic" w:hAnsi="Segoe UI Symbol" w:cs="Segoe UI Symbol"/>
              <w:sz w:val="20"/>
              <w:szCs w:val="20"/>
              <w:highlight w:val="lightGray"/>
            </w:rPr>
            <w:t>☐</w:t>
          </w:r>
        </w:sdtContent>
      </w:sdt>
      <w:r w:rsidR="00413016" w:rsidRPr="001F429B">
        <w:rPr>
          <w:rFonts w:cstheme="minorHAnsi"/>
          <w:sz w:val="20"/>
          <w:szCs w:val="20"/>
        </w:rPr>
        <w:t xml:space="preserve"> Je certifie sur l'honneur que la structure dont je suis le représentant légal n'est </w:t>
      </w:r>
      <w:r w:rsidR="00413016" w:rsidRPr="001F429B">
        <w:rPr>
          <w:rFonts w:cstheme="minorHAnsi"/>
          <w:b/>
          <w:sz w:val="20"/>
          <w:szCs w:val="20"/>
        </w:rPr>
        <w:t>pas soumise aux règles de la commande publique</w:t>
      </w:r>
      <w:r w:rsidR="00413016" w:rsidRPr="001F429B">
        <w:rPr>
          <w:rFonts w:cstheme="minorHAnsi"/>
          <w:sz w:val="20"/>
          <w:szCs w:val="20"/>
        </w:rPr>
        <w:t xml:space="preserve"> pour l'opération identifiée ci-dessus pour laquelle une aide FEADER a été sollicitée et ce pour le motif suivant :</w:t>
      </w:r>
      <w:r w:rsidR="00CE29E7" w:rsidRPr="001F429B">
        <w:rPr>
          <w:rFonts w:cstheme="minorHAnsi"/>
          <w:sz w:val="20"/>
          <w:szCs w:val="20"/>
        </w:rPr>
        <w:t xml:space="preserve"> </w:t>
      </w:r>
      <w:r w:rsidR="002342BA" w:rsidRPr="001F429B">
        <w:rPr>
          <w:rFonts w:cstheme="minorHAnsi"/>
          <w:sz w:val="20"/>
          <w:szCs w:val="20"/>
          <w:highlight w:val="lightGray"/>
        </w:rPr>
        <w:t>________________________________________________</w:t>
      </w:r>
    </w:p>
    <w:p w14:paraId="19F08586" w14:textId="63B055B3" w:rsidR="00B90892" w:rsidRPr="001F429B" w:rsidRDefault="00B90892" w:rsidP="00DB666B">
      <w:pPr>
        <w:spacing w:after="120"/>
        <w:jc w:val="both"/>
        <w:rPr>
          <w:rFonts w:cstheme="minorHAnsi"/>
          <w:b/>
          <w:sz w:val="20"/>
          <w:szCs w:val="20"/>
        </w:rPr>
      </w:pPr>
      <w:r w:rsidRPr="001F429B">
        <w:rPr>
          <w:rFonts w:cstheme="minorHAnsi"/>
          <w:b/>
          <w:sz w:val="20"/>
          <w:szCs w:val="20"/>
        </w:rPr>
        <w:t>OU</w:t>
      </w:r>
    </w:p>
    <w:p w14:paraId="3B3F3781" w14:textId="2297CC97" w:rsidR="00B90892" w:rsidRPr="001F429B" w:rsidRDefault="00976FD1" w:rsidP="00DB666B">
      <w:pPr>
        <w:spacing w:after="0"/>
        <w:jc w:val="both"/>
        <w:rPr>
          <w:rFonts w:cstheme="minorHAnsi"/>
          <w:b/>
          <w:sz w:val="20"/>
          <w:szCs w:val="20"/>
        </w:rPr>
      </w:pPr>
      <w:sdt>
        <w:sdtPr>
          <w:rPr>
            <w:rFonts w:cstheme="minorHAnsi"/>
            <w:sz w:val="20"/>
            <w:szCs w:val="20"/>
            <w:highlight w:val="lightGray"/>
          </w:rPr>
          <w:id w:val="-519625338"/>
          <w14:checkbox>
            <w14:checked w14:val="0"/>
            <w14:checkedState w14:val="2612" w14:font="MS Gothic"/>
            <w14:uncheckedState w14:val="2610" w14:font="MS Gothic"/>
          </w14:checkbox>
        </w:sdtPr>
        <w:sdtEndPr/>
        <w:sdtContent>
          <w:r w:rsidR="002342BA" w:rsidRPr="001F429B">
            <w:rPr>
              <w:rFonts w:ascii="Segoe UI Symbol" w:eastAsia="MS Gothic" w:hAnsi="Segoe UI Symbol" w:cs="Segoe UI Symbol"/>
              <w:sz w:val="20"/>
              <w:szCs w:val="20"/>
              <w:highlight w:val="lightGray"/>
            </w:rPr>
            <w:t>☐</w:t>
          </w:r>
        </w:sdtContent>
      </w:sdt>
      <w:r w:rsidR="00B90892" w:rsidRPr="001F429B">
        <w:rPr>
          <w:rFonts w:cstheme="minorHAnsi"/>
          <w:sz w:val="20"/>
          <w:szCs w:val="20"/>
        </w:rPr>
        <w:t xml:space="preserve"> Je certifie </w:t>
      </w:r>
      <w:r w:rsidR="00B90892" w:rsidRPr="001F429B">
        <w:rPr>
          <w:rFonts w:cstheme="minorHAnsi"/>
          <w:b/>
          <w:sz w:val="20"/>
          <w:szCs w:val="20"/>
        </w:rPr>
        <w:t>avoir fait appel à une centrale d’achat</w:t>
      </w:r>
      <w:r w:rsidR="00B90892" w:rsidRPr="001F429B">
        <w:rPr>
          <w:rFonts w:cstheme="minorHAnsi"/>
          <w:sz w:val="20"/>
          <w:szCs w:val="20"/>
        </w:rPr>
        <w:t xml:space="preserve"> pour répondre aux règles de la commande publique et bénéficier d’un marché public pour répondre à mon besoin. Je m’engage à transmettre ci-joint tout document justificatif prouvant le lien avec la centrale d’achat.</w:t>
      </w:r>
    </w:p>
    <w:p w14:paraId="45699DAF" w14:textId="77777777" w:rsidR="00F64960" w:rsidRPr="006F6248" w:rsidRDefault="00F64960" w:rsidP="00DB666B">
      <w:pPr>
        <w:spacing w:after="120"/>
        <w:jc w:val="both"/>
        <w:rPr>
          <w:rFonts w:cstheme="minorHAnsi"/>
          <w:sz w:val="20"/>
          <w:szCs w:val="20"/>
        </w:rPr>
      </w:pPr>
    </w:p>
    <w:p w14:paraId="13414653" w14:textId="0C1C1E37" w:rsidR="00A24E09" w:rsidRPr="00E9079B" w:rsidRDefault="00FB7589" w:rsidP="0091068E">
      <w:pPr>
        <w:pStyle w:val="Paragraphedeliste"/>
        <w:numPr>
          <w:ilvl w:val="0"/>
          <w:numId w:val="6"/>
        </w:numPr>
        <w:spacing w:after="120"/>
        <w:ind w:left="0" w:firstLine="0"/>
        <w:jc w:val="both"/>
        <w:rPr>
          <w:rFonts w:eastAsia="Arial Unicode MS" w:cstheme="minorHAnsi"/>
          <w:b/>
          <w:bCs/>
          <w:color w:val="1F4E79" w:themeColor="accent1" w:themeShade="80"/>
          <w:sz w:val="24"/>
          <w:szCs w:val="24"/>
          <w:u w:val="single"/>
        </w:rPr>
      </w:pPr>
      <w:r w:rsidRPr="00E9079B">
        <w:rPr>
          <w:rFonts w:eastAsia="Arial Unicode MS" w:cstheme="minorHAnsi"/>
          <w:b/>
          <w:bCs/>
          <w:color w:val="1F4E79" w:themeColor="accent1" w:themeShade="80"/>
          <w:sz w:val="24"/>
          <w:szCs w:val="24"/>
          <w:u w:val="single"/>
        </w:rPr>
        <w:t>D</w:t>
      </w:r>
      <w:r w:rsidR="00E9079B">
        <w:rPr>
          <w:rFonts w:eastAsia="Arial Unicode MS" w:cstheme="minorHAnsi"/>
          <w:b/>
          <w:bCs/>
          <w:color w:val="1F4E79" w:themeColor="accent1" w:themeShade="80"/>
          <w:sz w:val="24"/>
          <w:szCs w:val="24"/>
          <w:u w:val="single"/>
        </w:rPr>
        <w:t>escription des marchés</w:t>
      </w:r>
      <w:r w:rsidR="00DB666B" w:rsidRPr="00DB666B">
        <w:rPr>
          <w:rFonts w:eastAsia="Arial Unicode MS" w:cstheme="minorHAnsi"/>
          <w:b/>
          <w:bCs/>
          <w:color w:val="1F4E79" w:themeColor="accent1" w:themeShade="80"/>
          <w:sz w:val="20"/>
          <w:szCs w:val="20"/>
        </w:rPr>
        <w:t xml:space="preserve"> (à compléter par le demandeur)</w:t>
      </w:r>
    </w:p>
    <w:p w14:paraId="7DF460BE" w14:textId="1F75B5ED" w:rsidR="00A24E09" w:rsidRPr="00610414" w:rsidRDefault="00610414" w:rsidP="00DB666B">
      <w:pPr>
        <w:spacing w:after="120"/>
        <w:rPr>
          <w:rFonts w:eastAsia="Times New Roman" w:cstheme="minorHAnsi"/>
          <w:b/>
          <w:smallCaps/>
          <w:sz w:val="20"/>
          <w:szCs w:val="20"/>
          <w:lang w:eastAsia="fr-FR"/>
        </w:rPr>
      </w:pPr>
      <w:r w:rsidRPr="00610414">
        <w:rPr>
          <w:rFonts w:cstheme="minorHAnsi"/>
          <w:b/>
          <w:sz w:val="20"/>
          <w:szCs w:val="20"/>
        </w:rPr>
        <w:t>Ce t</w:t>
      </w:r>
      <w:r w:rsidR="00A24E09" w:rsidRPr="00610414">
        <w:rPr>
          <w:rFonts w:cstheme="minorHAnsi"/>
          <w:b/>
          <w:sz w:val="20"/>
          <w:szCs w:val="20"/>
        </w:rPr>
        <w:t xml:space="preserve">ableau </w:t>
      </w:r>
      <w:r w:rsidRPr="00610414">
        <w:rPr>
          <w:rFonts w:cstheme="minorHAnsi"/>
          <w:b/>
          <w:sz w:val="20"/>
          <w:szCs w:val="20"/>
        </w:rPr>
        <w:t xml:space="preserve">est </w:t>
      </w:r>
      <w:r w:rsidR="00A24E09" w:rsidRPr="00610414">
        <w:rPr>
          <w:rFonts w:cstheme="minorHAnsi"/>
          <w:b/>
          <w:sz w:val="20"/>
          <w:szCs w:val="20"/>
        </w:rPr>
        <w:t>à dupliquer autant de fois que le nombre de marchés</w:t>
      </w:r>
    </w:p>
    <w:tbl>
      <w:tblPr>
        <w:tblStyle w:val="Grilledutableau"/>
        <w:tblW w:w="5000" w:type="pct"/>
        <w:tblLook w:val="04A0" w:firstRow="1" w:lastRow="0" w:firstColumn="1" w:lastColumn="0" w:noHBand="0" w:noVBand="1"/>
      </w:tblPr>
      <w:tblGrid>
        <w:gridCol w:w="2146"/>
        <w:gridCol w:w="6916"/>
      </w:tblGrid>
      <w:tr w:rsidR="00610414" w:rsidRPr="006F6248" w14:paraId="0CCFA10E" w14:textId="77777777" w:rsidTr="00610414">
        <w:trPr>
          <w:trHeight w:val="388"/>
        </w:trPr>
        <w:tc>
          <w:tcPr>
            <w:tcW w:w="1184" w:type="pct"/>
            <w:shd w:val="clear" w:color="auto" w:fill="BFBFBF" w:themeFill="background1" w:themeFillShade="BF"/>
          </w:tcPr>
          <w:p w14:paraId="4D5D83AA" w14:textId="77777777" w:rsidR="00610414" w:rsidRPr="00610414" w:rsidRDefault="00610414" w:rsidP="008A4A41">
            <w:pPr>
              <w:contextualSpacing/>
              <w:jc w:val="both"/>
              <w:rPr>
                <w:rFonts w:cstheme="minorHAnsi"/>
                <w:b/>
                <w:bCs/>
                <w:sz w:val="20"/>
                <w:szCs w:val="20"/>
              </w:rPr>
            </w:pPr>
            <w:r w:rsidRPr="00610414">
              <w:rPr>
                <w:rFonts w:cstheme="minorHAnsi"/>
                <w:b/>
                <w:bCs/>
                <w:sz w:val="20"/>
                <w:szCs w:val="20"/>
              </w:rPr>
              <w:t>Objet du marché</w:t>
            </w:r>
          </w:p>
        </w:tc>
        <w:tc>
          <w:tcPr>
            <w:tcW w:w="3816" w:type="pct"/>
          </w:tcPr>
          <w:p w14:paraId="14FB6EA0" w14:textId="590C7125" w:rsidR="00610414" w:rsidRPr="00610414" w:rsidRDefault="00610414" w:rsidP="008A4A41">
            <w:pPr>
              <w:contextualSpacing/>
              <w:jc w:val="both"/>
              <w:rPr>
                <w:rFonts w:cstheme="minorHAnsi"/>
                <w:sz w:val="20"/>
                <w:szCs w:val="20"/>
              </w:rPr>
            </w:pPr>
          </w:p>
        </w:tc>
      </w:tr>
      <w:tr w:rsidR="006157F0" w:rsidRPr="006F6248" w14:paraId="6F8F3AE0" w14:textId="77777777" w:rsidTr="00610414">
        <w:tc>
          <w:tcPr>
            <w:tcW w:w="1184" w:type="pct"/>
            <w:vMerge w:val="restart"/>
            <w:shd w:val="clear" w:color="auto" w:fill="BFBFBF" w:themeFill="background1" w:themeFillShade="BF"/>
          </w:tcPr>
          <w:p w14:paraId="14626104" w14:textId="77777777" w:rsidR="006157F0" w:rsidRPr="00610414" w:rsidRDefault="006157F0" w:rsidP="008A4A41">
            <w:pPr>
              <w:contextualSpacing/>
              <w:jc w:val="both"/>
              <w:rPr>
                <w:rFonts w:cstheme="minorHAnsi"/>
                <w:b/>
                <w:bCs/>
                <w:sz w:val="20"/>
                <w:szCs w:val="20"/>
              </w:rPr>
            </w:pPr>
            <w:r w:rsidRPr="00610414">
              <w:rPr>
                <w:rFonts w:cstheme="minorHAnsi"/>
                <w:b/>
                <w:bCs/>
                <w:sz w:val="20"/>
                <w:szCs w:val="20"/>
              </w:rPr>
              <w:t xml:space="preserve">Montant du marché </w:t>
            </w:r>
          </w:p>
          <w:p w14:paraId="1D30A282" w14:textId="77777777" w:rsidR="006157F0" w:rsidRPr="00610414" w:rsidRDefault="006157F0" w:rsidP="008A4A41">
            <w:pPr>
              <w:contextualSpacing/>
              <w:jc w:val="both"/>
              <w:rPr>
                <w:rFonts w:cstheme="minorHAnsi"/>
                <w:b/>
                <w:bCs/>
                <w:sz w:val="20"/>
                <w:szCs w:val="20"/>
              </w:rPr>
            </w:pPr>
            <w:r w:rsidRPr="00610414">
              <w:rPr>
                <w:rFonts w:cstheme="minorHAnsi"/>
                <w:b/>
                <w:bCs/>
                <w:color w:val="C00000"/>
                <w:sz w:val="20"/>
                <w:szCs w:val="20"/>
              </w:rPr>
              <w:t>en € HT</w:t>
            </w:r>
          </w:p>
        </w:tc>
        <w:tc>
          <w:tcPr>
            <w:tcW w:w="3816" w:type="pct"/>
          </w:tcPr>
          <w:p w14:paraId="15A10E3C" w14:textId="70F390C6" w:rsidR="00610414" w:rsidRDefault="00610414" w:rsidP="008A4A41">
            <w:pPr>
              <w:contextualSpacing/>
              <w:jc w:val="both"/>
              <w:rPr>
                <w:rFonts w:cstheme="minorHAnsi"/>
                <w:sz w:val="20"/>
                <w:szCs w:val="20"/>
              </w:rPr>
            </w:pPr>
            <w:r w:rsidRPr="00610414">
              <w:rPr>
                <w:rFonts w:cstheme="minorHAnsi"/>
                <w:sz w:val="20"/>
                <w:szCs w:val="20"/>
              </w:rPr>
              <w:t xml:space="preserve">Si marché non alloti : Montant total : </w:t>
            </w:r>
            <w:sdt>
              <w:sdtPr>
                <w:rPr>
                  <w:rFonts w:cstheme="minorHAnsi"/>
                  <w:sz w:val="20"/>
                  <w:szCs w:val="20"/>
                </w:rPr>
                <w:id w:val="1798260148"/>
                <w:placeholder>
                  <w:docPart w:val="66FF276B2A094E5999AB2272FCEECCBF"/>
                </w:placeholder>
                <w:showingPlcHdr/>
              </w:sdtPr>
              <w:sdtEndPr/>
              <w:sdtContent>
                <w:r w:rsidRPr="00610414">
                  <w:rPr>
                    <w:rStyle w:val="Textedelespacerserv"/>
                    <w:rFonts w:cstheme="minorHAnsi"/>
                    <w:sz w:val="20"/>
                    <w:szCs w:val="20"/>
                  </w:rPr>
                  <w:t>Cliquez ici pour entrer du texte.</w:t>
                </w:r>
              </w:sdtContent>
            </w:sdt>
          </w:p>
          <w:p w14:paraId="6DD716B6" w14:textId="0073AE55" w:rsidR="006157F0" w:rsidRPr="00610414" w:rsidRDefault="006157F0" w:rsidP="008A4A41">
            <w:pPr>
              <w:contextualSpacing/>
              <w:jc w:val="both"/>
              <w:rPr>
                <w:rFonts w:cstheme="minorHAnsi"/>
                <w:sz w:val="20"/>
                <w:szCs w:val="20"/>
              </w:rPr>
            </w:pPr>
          </w:p>
        </w:tc>
      </w:tr>
      <w:tr w:rsidR="006157F0" w:rsidRPr="006F6248" w14:paraId="63E74F88" w14:textId="77777777" w:rsidTr="00610414">
        <w:tc>
          <w:tcPr>
            <w:tcW w:w="1184" w:type="pct"/>
            <w:vMerge/>
            <w:shd w:val="clear" w:color="auto" w:fill="BFBFBF" w:themeFill="background1" w:themeFillShade="BF"/>
          </w:tcPr>
          <w:p w14:paraId="64D29FD4" w14:textId="77777777" w:rsidR="006157F0" w:rsidRPr="00610414" w:rsidRDefault="006157F0" w:rsidP="008A4A41">
            <w:pPr>
              <w:contextualSpacing/>
              <w:jc w:val="both"/>
              <w:rPr>
                <w:rFonts w:cstheme="minorHAnsi"/>
                <w:b/>
                <w:bCs/>
                <w:sz w:val="20"/>
                <w:szCs w:val="20"/>
              </w:rPr>
            </w:pPr>
          </w:p>
        </w:tc>
        <w:tc>
          <w:tcPr>
            <w:tcW w:w="3816" w:type="pct"/>
          </w:tcPr>
          <w:p w14:paraId="7F4A7CFA" w14:textId="77777777" w:rsidR="006157F0" w:rsidRPr="00610414" w:rsidRDefault="00AB3FEF" w:rsidP="006157F0">
            <w:pPr>
              <w:contextualSpacing/>
              <w:jc w:val="both"/>
              <w:rPr>
                <w:rFonts w:cstheme="minorHAnsi"/>
                <w:sz w:val="20"/>
                <w:szCs w:val="20"/>
              </w:rPr>
            </w:pPr>
            <w:r w:rsidRPr="00610414">
              <w:rPr>
                <w:rFonts w:cstheme="minorHAnsi"/>
                <w:sz w:val="20"/>
                <w:szCs w:val="20"/>
              </w:rPr>
              <w:t>Si m</w:t>
            </w:r>
            <w:r w:rsidR="006157F0" w:rsidRPr="00610414">
              <w:rPr>
                <w:rFonts w:cstheme="minorHAnsi"/>
                <w:sz w:val="20"/>
                <w:szCs w:val="20"/>
              </w:rPr>
              <w:t>arché alloti :</w:t>
            </w:r>
          </w:p>
          <w:p w14:paraId="67A9716A" w14:textId="77777777" w:rsidR="006157F0" w:rsidRPr="00610414" w:rsidRDefault="006157F0" w:rsidP="006157F0">
            <w:pPr>
              <w:contextualSpacing/>
              <w:jc w:val="both"/>
              <w:rPr>
                <w:rFonts w:cstheme="minorHAnsi"/>
                <w:sz w:val="20"/>
                <w:szCs w:val="20"/>
              </w:rPr>
            </w:pPr>
            <w:r w:rsidRPr="00610414">
              <w:rPr>
                <w:rFonts w:cstheme="minorHAnsi"/>
                <w:sz w:val="20"/>
                <w:szCs w:val="20"/>
              </w:rPr>
              <w:t>Lot 1 Objet</w:t>
            </w:r>
            <w:r w:rsidR="00C55065" w:rsidRPr="00610414">
              <w:rPr>
                <w:rFonts w:cstheme="minorHAnsi"/>
                <w:sz w:val="20"/>
                <w:szCs w:val="20"/>
              </w:rPr>
              <w:t xml:space="preserve"> : </w:t>
            </w:r>
            <w:sdt>
              <w:sdtPr>
                <w:rPr>
                  <w:rFonts w:cstheme="minorHAnsi"/>
                  <w:sz w:val="20"/>
                  <w:szCs w:val="20"/>
                </w:rPr>
                <w:id w:val="-525177882"/>
                <w:placeholder>
                  <w:docPart w:val="DefaultPlaceholder_1081868574"/>
                </w:placeholder>
                <w:showingPlcHdr/>
              </w:sdtPr>
              <w:sdtEndPr/>
              <w:sdtContent>
                <w:r w:rsidR="00C55065" w:rsidRPr="00610414">
                  <w:rPr>
                    <w:rStyle w:val="Textedelespacerserv"/>
                    <w:rFonts w:cstheme="minorHAnsi"/>
                    <w:sz w:val="20"/>
                    <w:szCs w:val="20"/>
                  </w:rPr>
                  <w:t>Cliquez ici pour entrer du texte.</w:t>
                </w:r>
              </w:sdtContent>
            </w:sdt>
          </w:p>
          <w:p w14:paraId="6A70CD3E" w14:textId="02B24C8E" w:rsidR="006157F0" w:rsidRPr="00610414" w:rsidRDefault="006157F0" w:rsidP="006157F0">
            <w:pPr>
              <w:contextualSpacing/>
              <w:jc w:val="both"/>
              <w:rPr>
                <w:rFonts w:cstheme="minorHAnsi"/>
                <w:sz w:val="20"/>
                <w:szCs w:val="20"/>
              </w:rPr>
            </w:pPr>
            <w:r w:rsidRPr="00610414">
              <w:rPr>
                <w:rFonts w:cstheme="minorHAnsi"/>
                <w:sz w:val="20"/>
                <w:szCs w:val="20"/>
              </w:rPr>
              <w:t>Lot 2 Objet</w:t>
            </w:r>
            <w:r w:rsidR="00C55065" w:rsidRPr="00610414">
              <w:rPr>
                <w:rFonts w:cstheme="minorHAnsi"/>
                <w:sz w:val="20"/>
                <w:szCs w:val="20"/>
              </w:rPr>
              <w:t> :</w:t>
            </w:r>
            <w:r w:rsidR="005E5730" w:rsidRPr="00610414">
              <w:rPr>
                <w:rFonts w:cstheme="minorHAnsi"/>
                <w:sz w:val="20"/>
                <w:szCs w:val="20"/>
              </w:rPr>
              <w:t xml:space="preserve"> </w:t>
            </w:r>
            <w:sdt>
              <w:sdtPr>
                <w:rPr>
                  <w:rFonts w:cstheme="minorHAnsi"/>
                  <w:sz w:val="20"/>
                  <w:szCs w:val="20"/>
                </w:rPr>
                <w:id w:val="-1252193798"/>
                <w:placeholder>
                  <w:docPart w:val="DefaultPlaceholder_1081868574"/>
                </w:placeholder>
                <w:showingPlcHdr/>
              </w:sdtPr>
              <w:sdtEndPr/>
              <w:sdtContent>
                <w:r w:rsidR="00C55065" w:rsidRPr="00610414">
                  <w:rPr>
                    <w:rStyle w:val="Textedelespacerserv"/>
                    <w:rFonts w:cstheme="minorHAnsi"/>
                    <w:sz w:val="20"/>
                    <w:szCs w:val="20"/>
                  </w:rPr>
                  <w:t>Cliquez ici pour entrer du texte.</w:t>
                </w:r>
              </w:sdtContent>
            </w:sdt>
          </w:p>
          <w:p w14:paraId="047EA648" w14:textId="77777777" w:rsidR="006157F0" w:rsidRPr="00610414" w:rsidRDefault="006157F0" w:rsidP="006157F0">
            <w:pPr>
              <w:contextualSpacing/>
              <w:jc w:val="both"/>
              <w:rPr>
                <w:rFonts w:cstheme="minorHAnsi"/>
                <w:sz w:val="20"/>
                <w:szCs w:val="20"/>
              </w:rPr>
            </w:pPr>
            <w:r w:rsidRPr="00610414">
              <w:rPr>
                <w:rFonts w:cstheme="minorHAnsi"/>
                <w:sz w:val="20"/>
                <w:szCs w:val="20"/>
              </w:rPr>
              <w:t>Lot 3 Objet</w:t>
            </w:r>
            <w:r w:rsidR="00C55065" w:rsidRPr="00610414">
              <w:rPr>
                <w:rFonts w:cstheme="minorHAnsi"/>
                <w:sz w:val="20"/>
                <w:szCs w:val="20"/>
              </w:rPr>
              <w:t xml:space="preserve"> : </w:t>
            </w:r>
            <w:sdt>
              <w:sdtPr>
                <w:rPr>
                  <w:rFonts w:cstheme="minorHAnsi"/>
                  <w:sz w:val="20"/>
                  <w:szCs w:val="20"/>
                </w:rPr>
                <w:id w:val="-204175831"/>
                <w:placeholder>
                  <w:docPart w:val="DefaultPlaceholder_1081868574"/>
                </w:placeholder>
                <w:showingPlcHdr/>
              </w:sdtPr>
              <w:sdtEndPr/>
              <w:sdtContent>
                <w:r w:rsidR="00C55065" w:rsidRPr="00610414">
                  <w:rPr>
                    <w:rStyle w:val="Textedelespacerserv"/>
                    <w:rFonts w:cstheme="minorHAnsi"/>
                    <w:sz w:val="20"/>
                    <w:szCs w:val="20"/>
                  </w:rPr>
                  <w:t>Cliquez ici pour entrer du texte.</w:t>
                </w:r>
              </w:sdtContent>
            </w:sdt>
          </w:p>
          <w:p w14:paraId="5389FCE2" w14:textId="74E1DB33" w:rsidR="00C55065" w:rsidRPr="00610414" w:rsidRDefault="003000D7" w:rsidP="006157F0">
            <w:pPr>
              <w:contextualSpacing/>
              <w:jc w:val="both"/>
              <w:rPr>
                <w:rFonts w:cstheme="minorHAnsi"/>
                <w:sz w:val="20"/>
                <w:szCs w:val="20"/>
              </w:rPr>
            </w:pPr>
            <w:r w:rsidRPr="00610414">
              <w:rPr>
                <w:rFonts w:cstheme="minorHAnsi"/>
                <w:b/>
                <w:color w:val="FF0000"/>
                <w:sz w:val="20"/>
                <w:szCs w:val="20"/>
                <w:highlight w:val="lightGray"/>
              </w:rPr>
              <w:t>À dupliquer autant de fois que le nombre de lots</w:t>
            </w:r>
          </w:p>
          <w:p w14:paraId="4006ABAB" w14:textId="77777777" w:rsidR="003000D7" w:rsidRPr="00610414" w:rsidRDefault="003000D7" w:rsidP="006157F0">
            <w:pPr>
              <w:contextualSpacing/>
              <w:jc w:val="both"/>
              <w:rPr>
                <w:rFonts w:cstheme="minorHAnsi"/>
                <w:sz w:val="20"/>
                <w:szCs w:val="20"/>
              </w:rPr>
            </w:pPr>
          </w:p>
          <w:p w14:paraId="6FB73E8B" w14:textId="01EEC4F5" w:rsidR="00C55065" w:rsidRPr="00610414" w:rsidRDefault="00C55065" w:rsidP="006157F0">
            <w:pPr>
              <w:contextualSpacing/>
              <w:jc w:val="both"/>
              <w:rPr>
                <w:rFonts w:cstheme="minorHAnsi"/>
                <w:sz w:val="20"/>
                <w:szCs w:val="20"/>
              </w:rPr>
            </w:pPr>
            <w:r w:rsidRPr="00610414">
              <w:rPr>
                <w:rFonts w:cstheme="minorHAnsi"/>
                <w:sz w:val="20"/>
                <w:szCs w:val="20"/>
              </w:rPr>
              <w:t xml:space="preserve">Montant total (tout lot confondu) : </w:t>
            </w:r>
            <w:sdt>
              <w:sdtPr>
                <w:rPr>
                  <w:rFonts w:cstheme="minorHAnsi"/>
                  <w:sz w:val="20"/>
                  <w:szCs w:val="20"/>
                </w:rPr>
                <w:id w:val="-381173401"/>
                <w:placeholder>
                  <w:docPart w:val="DefaultPlaceholder_1081868574"/>
                </w:placeholder>
                <w:showingPlcHdr/>
              </w:sdtPr>
              <w:sdtEndPr/>
              <w:sdtContent>
                <w:r w:rsidRPr="00610414">
                  <w:rPr>
                    <w:rStyle w:val="Textedelespacerserv"/>
                    <w:rFonts w:cstheme="minorHAnsi"/>
                    <w:sz w:val="20"/>
                    <w:szCs w:val="20"/>
                  </w:rPr>
                  <w:t>Cliquez ici pour entrer du texte.</w:t>
                </w:r>
              </w:sdtContent>
            </w:sdt>
          </w:p>
        </w:tc>
      </w:tr>
      <w:tr w:rsidR="00AB3FEF" w:rsidRPr="006F6248" w14:paraId="438D1E66" w14:textId="77777777" w:rsidTr="00610414">
        <w:tc>
          <w:tcPr>
            <w:tcW w:w="1184" w:type="pct"/>
            <w:shd w:val="clear" w:color="auto" w:fill="BFBFBF" w:themeFill="background1" w:themeFillShade="BF"/>
          </w:tcPr>
          <w:p w14:paraId="3BE30A1F" w14:textId="77777777" w:rsidR="00AB3FEF" w:rsidRPr="00610414" w:rsidRDefault="00AB3FEF" w:rsidP="008A4A41">
            <w:pPr>
              <w:contextualSpacing/>
              <w:jc w:val="both"/>
              <w:rPr>
                <w:rFonts w:cstheme="minorHAnsi"/>
                <w:b/>
                <w:bCs/>
                <w:sz w:val="20"/>
                <w:szCs w:val="20"/>
              </w:rPr>
            </w:pPr>
            <w:r w:rsidRPr="00610414">
              <w:rPr>
                <w:rFonts w:cstheme="minorHAnsi"/>
                <w:b/>
                <w:bCs/>
                <w:sz w:val="20"/>
                <w:szCs w:val="20"/>
              </w:rPr>
              <w:t>Procédure</w:t>
            </w:r>
          </w:p>
        </w:tc>
        <w:tc>
          <w:tcPr>
            <w:tcW w:w="3816" w:type="pct"/>
          </w:tcPr>
          <w:p w14:paraId="10080874" w14:textId="77777777" w:rsidR="00AB3FEF" w:rsidRPr="00610414" w:rsidRDefault="00976FD1" w:rsidP="006157F0">
            <w:pPr>
              <w:contextualSpacing/>
              <w:jc w:val="both"/>
              <w:rPr>
                <w:rFonts w:cstheme="minorHAnsi"/>
                <w:sz w:val="20"/>
                <w:szCs w:val="20"/>
              </w:rPr>
            </w:pPr>
            <w:sdt>
              <w:sdtPr>
                <w:rPr>
                  <w:rFonts w:cstheme="minorHAnsi"/>
                  <w:sz w:val="20"/>
                  <w:szCs w:val="20"/>
                </w:rPr>
                <w:id w:val="787245349"/>
                <w14:checkbox>
                  <w14:checked w14:val="0"/>
                  <w14:checkedState w14:val="2612" w14:font="MS Gothic"/>
                  <w14:uncheckedState w14:val="2610" w14:font="MS Gothic"/>
                </w14:checkbox>
              </w:sdtPr>
              <w:sdtEndPr/>
              <w:sdtContent>
                <w:r w:rsidR="00AB3FEF" w:rsidRPr="00610414">
                  <w:rPr>
                    <w:rFonts w:ascii="Segoe UI Symbol" w:eastAsia="MS Gothic" w:hAnsi="Segoe UI Symbol" w:cs="Segoe UI Symbol"/>
                    <w:sz w:val="20"/>
                    <w:szCs w:val="20"/>
                  </w:rPr>
                  <w:t>☐</w:t>
                </w:r>
              </w:sdtContent>
            </w:sdt>
            <w:r w:rsidR="00AB3FEF" w:rsidRPr="00610414">
              <w:rPr>
                <w:rFonts w:cstheme="minorHAnsi"/>
                <w:sz w:val="20"/>
                <w:szCs w:val="20"/>
              </w:rPr>
              <w:t xml:space="preserve"> Sans publicité ni mise en concurrence</w:t>
            </w:r>
          </w:p>
          <w:p w14:paraId="1F38FEAB" w14:textId="77777777" w:rsidR="00AB3FEF" w:rsidRPr="00610414" w:rsidRDefault="00976FD1" w:rsidP="006157F0">
            <w:pPr>
              <w:contextualSpacing/>
              <w:jc w:val="both"/>
              <w:rPr>
                <w:rFonts w:cstheme="minorHAnsi"/>
                <w:sz w:val="20"/>
                <w:szCs w:val="20"/>
              </w:rPr>
            </w:pPr>
            <w:sdt>
              <w:sdtPr>
                <w:rPr>
                  <w:rFonts w:cstheme="minorHAnsi"/>
                  <w:sz w:val="20"/>
                  <w:szCs w:val="20"/>
                </w:rPr>
                <w:id w:val="265665391"/>
                <w14:checkbox>
                  <w14:checked w14:val="0"/>
                  <w14:checkedState w14:val="2612" w14:font="MS Gothic"/>
                  <w14:uncheckedState w14:val="2610" w14:font="MS Gothic"/>
                </w14:checkbox>
              </w:sdtPr>
              <w:sdtEndPr/>
              <w:sdtContent>
                <w:r w:rsidR="00AB3FEF" w:rsidRPr="00610414">
                  <w:rPr>
                    <w:rFonts w:ascii="Segoe UI Symbol" w:eastAsia="MS Gothic" w:hAnsi="Segoe UI Symbol" w:cs="Segoe UI Symbol"/>
                    <w:sz w:val="20"/>
                    <w:szCs w:val="20"/>
                  </w:rPr>
                  <w:t>☐</w:t>
                </w:r>
              </w:sdtContent>
            </w:sdt>
            <w:r w:rsidR="00AB3FEF" w:rsidRPr="00610414">
              <w:rPr>
                <w:rFonts w:cstheme="minorHAnsi"/>
                <w:sz w:val="20"/>
                <w:szCs w:val="20"/>
              </w:rPr>
              <w:t xml:space="preserve"> Adaptée</w:t>
            </w:r>
          </w:p>
          <w:p w14:paraId="688EA642" w14:textId="77777777" w:rsidR="00AB3FEF" w:rsidRPr="00610414" w:rsidRDefault="00976FD1" w:rsidP="006157F0">
            <w:pPr>
              <w:contextualSpacing/>
              <w:jc w:val="both"/>
              <w:rPr>
                <w:rFonts w:cstheme="minorHAnsi"/>
                <w:sz w:val="20"/>
                <w:szCs w:val="20"/>
              </w:rPr>
            </w:pPr>
            <w:sdt>
              <w:sdtPr>
                <w:rPr>
                  <w:rFonts w:cstheme="minorHAnsi"/>
                  <w:sz w:val="20"/>
                  <w:szCs w:val="20"/>
                </w:rPr>
                <w:id w:val="-14315907"/>
                <w14:checkbox>
                  <w14:checked w14:val="0"/>
                  <w14:checkedState w14:val="2612" w14:font="MS Gothic"/>
                  <w14:uncheckedState w14:val="2610" w14:font="MS Gothic"/>
                </w14:checkbox>
              </w:sdtPr>
              <w:sdtEndPr/>
              <w:sdtContent>
                <w:r w:rsidR="00AB3FEF" w:rsidRPr="00610414">
                  <w:rPr>
                    <w:rFonts w:ascii="Segoe UI Symbol" w:eastAsia="MS Gothic" w:hAnsi="Segoe UI Symbol" w:cs="Segoe UI Symbol"/>
                    <w:sz w:val="20"/>
                    <w:szCs w:val="20"/>
                  </w:rPr>
                  <w:t>☐</w:t>
                </w:r>
              </w:sdtContent>
            </w:sdt>
            <w:r w:rsidR="00AB3FEF" w:rsidRPr="00610414">
              <w:rPr>
                <w:rFonts w:cstheme="minorHAnsi"/>
                <w:sz w:val="20"/>
                <w:szCs w:val="20"/>
              </w:rPr>
              <w:t xml:space="preserve"> Formalisée</w:t>
            </w:r>
          </w:p>
        </w:tc>
      </w:tr>
      <w:tr w:rsidR="009E1853" w:rsidRPr="006F6248" w14:paraId="49E2261C" w14:textId="77777777" w:rsidTr="00610414">
        <w:tc>
          <w:tcPr>
            <w:tcW w:w="1184" w:type="pct"/>
            <w:vMerge w:val="restart"/>
            <w:shd w:val="clear" w:color="auto" w:fill="BFBFBF" w:themeFill="background1" w:themeFillShade="BF"/>
            <w:vAlign w:val="center"/>
          </w:tcPr>
          <w:p w14:paraId="17D40287" w14:textId="77777777" w:rsidR="009E1853" w:rsidRPr="00610414" w:rsidRDefault="009E1853" w:rsidP="005E5730">
            <w:pPr>
              <w:contextualSpacing/>
              <w:rPr>
                <w:rFonts w:cstheme="minorHAnsi"/>
                <w:b/>
                <w:bCs/>
                <w:sz w:val="20"/>
                <w:szCs w:val="20"/>
              </w:rPr>
            </w:pPr>
            <w:r w:rsidRPr="00610414">
              <w:rPr>
                <w:rFonts w:cstheme="minorHAnsi"/>
                <w:b/>
                <w:bCs/>
                <w:sz w:val="20"/>
                <w:szCs w:val="20"/>
              </w:rPr>
              <w:t>Type de marché</w:t>
            </w:r>
          </w:p>
        </w:tc>
        <w:tc>
          <w:tcPr>
            <w:tcW w:w="3816" w:type="pct"/>
          </w:tcPr>
          <w:p w14:paraId="3B71B5DB" w14:textId="77777777" w:rsidR="009E1853" w:rsidRPr="00610414" w:rsidRDefault="00976FD1" w:rsidP="00AB3FEF">
            <w:pPr>
              <w:contextualSpacing/>
              <w:jc w:val="both"/>
              <w:rPr>
                <w:rFonts w:eastAsia="MS Gothic" w:cstheme="minorHAnsi"/>
                <w:sz w:val="20"/>
                <w:szCs w:val="20"/>
              </w:rPr>
            </w:pPr>
            <w:sdt>
              <w:sdtPr>
                <w:rPr>
                  <w:rFonts w:eastAsia="MS Gothic" w:cstheme="minorHAnsi"/>
                  <w:sz w:val="20"/>
                  <w:szCs w:val="20"/>
                </w:rPr>
                <w:id w:val="-702171055"/>
                <w14:checkbox>
                  <w14:checked w14:val="0"/>
                  <w14:checkedState w14:val="2612" w14:font="MS Gothic"/>
                  <w14:uncheckedState w14:val="2610" w14:font="MS Gothic"/>
                </w14:checkbox>
              </w:sdtPr>
              <w:sdtEndPr/>
              <w:sdtContent>
                <w:r w:rsidR="009E1853" w:rsidRPr="00610414">
                  <w:rPr>
                    <w:rFonts w:ascii="Segoe UI Symbol" w:eastAsia="MS Gothic" w:hAnsi="Segoe UI Symbol" w:cs="Segoe UI Symbol"/>
                    <w:sz w:val="20"/>
                    <w:szCs w:val="20"/>
                  </w:rPr>
                  <w:t>☐</w:t>
                </w:r>
              </w:sdtContent>
            </w:sdt>
            <w:r w:rsidR="009E1853" w:rsidRPr="00610414">
              <w:rPr>
                <w:rFonts w:eastAsia="MS Gothic" w:cstheme="minorHAnsi"/>
                <w:sz w:val="20"/>
                <w:szCs w:val="20"/>
              </w:rPr>
              <w:t xml:space="preserve"> Travaux</w:t>
            </w:r>
          </w:p>
          <w:p w14:paraId="145A70F9" w14:textId="77777777" w:rsidR="009E1853" w:rsidRPr="00610414" w:rsidRDefault="00976FD1" w:rsidP="00AB3FEF">
            <w:pPr>
              <w:contextualSpacing/>
              <w:jc w:val="both"/>
              <w:rPr>
                <w:rFonts w:eastAsia="MS Gothic" w:cstheme="minorHAnsi"/>
                <w:sz w:val="20"/>
                <w:szCs w:val="20"/>
              </w:rPr>
            </w:pPr>
            <w:sdt>
              <w:sdtPr>
                <w:rPr>
                  <w:rFonts w:eastAsia="MS Gothic" w:cstheme="minorHAnsi"/>
                  <w:sz w:val="20"/>
                  <w:szCs w:val="20"/>
                </w:rPr>
                <w:id w:val="1727953147"/>
                <w14:checkbox>
                  <w14:checked w14:val="0"/>
                  <w14:checkedState w14:val="2612" w14:font="MS Gothic"/>
                  <w14:uncheckedState w14:val="2610" w14:font="MS Gothic"/>
                </w14:checkbox>
              </w:sdtPr>
              <w:sdtEndPr/>
              <w:sdtContent>
                <w:r w:rsidR="009E1853" w:rsidRPr="00610414">
                  <w:rPr>
                    <w:rFonts w:ascii="Segoe UI Symbol" w:eastAsia="MS Gothic" w:hAnsi="Segoe UI Symbol" w:cs="Segoe UI Symbol"/>
                    <w:sz w:val="20"/>
                    <w:szCs w:val="20"/>
                  </w:rPr>
                  <w:t>☐</w:t>
                </w:r>
              </w:sdtContent>
            </w:sdt>
            <w:r w:rsidR="009E1853" w:rsidRPr="00610414">
              <w:rPr>
                <w:rFonts w:eastAsia="MS Gothic" w:cstheme="minorHAnsi"/>
                <w:sz w:val="20"/>
                <w:szCs w:val="20"/>
              </w:rPr>
              <w:t xml:space="preserve"> Fourniture</w:t>
            </w:r>
          </w:p>
          <w:p w14:paraId="6CACAED6" w14:textId="16E10FD0" w:rsidR="009E1853" w:rsidRPr="00610414" w:rsidRDefault="00976FD1" w:rsidP="00AB3FEF">
            <w:pPr>
              <w:contextualSpacing/>
              <w:jc w:val="both"/>
              <w:rPr>
                <w:rFonts w:eastAsia="MS Gothic" w:cstheme="minorHAnsi"/>
                <w:sz w:val="20"/>
                <w:szCs w:val="20"/>
              </w:rPr>
            </w:pPr>
            <w:sdt>
              <w:sdtPr>
                <w:rPr>
                  <w:rFonts w:eastAsia="MS Gothic" w:cstheme="minorHAnsi"/>
                  <w:sz w:val="20"/>
                  <w:szCs w:val="20"/>
                </w:rPr>
                <w:id w:val="-1928109807"/>
                <w14:checkbox>
                  <w14:checked w14:val="0"/>
                  <w14:checkedState w14:val="2612" w14:font="MS Gothic"/>
                  <w14:uncheckedState w14:val="2610" w14:font="MS Gothic"/>
                </w14:checkbox>
              </w:sdtPr>
              <w:sdtEndPr/>
              <w:sdtContent>
                <w:r w:rsidR="009E1853" w:rsidRPr="00610414">
                  <w:rPr>
                    <w:rFonts w:ascii="Segoe UI Symbol" w:eastAsia="MS Gothic" w:hAnsi="Segoe UI Symbol" w:cs="Segoe UI Symbol"/>
                    <w:sz w:val="20"/>
                    <w:szCs w:val="20"/>
                  </w:rPr>
                  <w:t>☐</w:t>
                </w:r>
              </w:sdtContent>
            </w:sdt>
            <w:r w:rsidR="009E1853" w:rsidRPr="00610414">
              <w:rPr>
                <w:rFonts w:eastAsia="MS Gothic" w:cstheme="minorHAnsi"/>
                <w:sz w:val="20"/>
                <w:szCs w:val="20"/>
              </w:rPr>
              <w:t xml:space="preserve"> Service</w:t>
            </w:r>
            <w:r w:rsidR="00610414" w:rsidRPr="00610414">
              <w:rPr>
                <w:rFonts w:eastAsia="MS Gothic" w:cstheme="minorHAnsi"/>
                <w:sz w:val="20"/>
                <w:szCs w:val="20"/>
              </w:rPr>
              <w:t>s</w:t>
            </w:r>
          </w:p>
          <w:p w14:paraId="37BC324B" w14:textId="77777777" w:rsidR="009E1853" w:rsidRPr="00610414" w:rsidRDefault="00976FD1" w:rsidP="00AB3FEF">
            <w:pPr>
              <w:contextualSpacing/>
              <w:jc w:val="both"/>
              <w:rPr>
                <w:rFonts w:eastAsia="MS Gothic" w:cstheme="minorHAnsi"/>
                <w:sz w:val="20"/>
                <w:szCs w:val="20"/>
              </w:rPr>
            </w:pPr>
            <w:sdt>
              <w:sdtPr>
                <w:rPr>
                  <w:rFonts w:eastAsia="MS Gothic" w:cstheme="minorHAnsi"/>
                  <w:sz w:val="20"/>
                  <w:szCs w:val="20"/>
                </w:rPr>
                <w:id w:val="463241523"/>
                <w14:checkbox>
                  <w14:checked w14:val="0"/>
                  <w14:checkedState w14:val="2612" w14:font="MS Gothic"/>
                  <w14:uncheckedState w14:val="2610" w14:font="MS Gothic"/>
                </w14:checkbox>
              </w:sdtPr>
              <w:sdtEndPr/>
              <w:sdtContent>
                <w:r w:rsidR="009E1853" w:rsidRPr="00610414">
                  <w:rPr>
                    <w:rFonts w:ascii="Segoe UI Symbol" w:eastAsia="MS Gothic" w:hAnsi="Segoe UI Symbol" w:cs="Segoe UI Symbol"/>
                    <w:sz w:val="20"/>
                    <w:szCs w:val="20"/>
                  </w:rPr>
                  <w:t>☐</w:t>
                </w:r>
              </w:sdtContent>
            </w:sdt>
            <w:r w:rsidR="009E1853" w:rsidRPr="00610414">
              <w:rPr>
                <w:rFonts w:eastAsia="MS Gothic" w:cstheme="minorHAnsi"/>
                <w:sz w:val="20"/>
                <w:szCs w:val="20"/>
              </w:rPr>
              <w:t xml:space="preserve"> Etude / Maitrise d’œuvre </w:t>
            </w:r>
          </w:p>
        </w:tc>
      </w:tr>
      <w:tr w:rsidR="009E1853" w:rsidRPr="006F6248" w14:paraId="3E8A21F8" w14:textId="77777777" w:rsidTr="00610414">
        <w:tc>
          <w:tcPr>
            <w:tcW w:w="1184" w:type="pct"/>
            <w:vMerge/>
            <w:shd w:val="clear" w:color="auto" w:fill="BFBFBF" w:themeFill="background1" w:themeFillShade="BF"/>
          </w:tcPr>
          <w:p w14:paraId="03DCE93A" w14:textId="77777777" w:rsidR="009E1853" w:rsidRPr="00610414" w:rsidRDefault="009E1853" w:rsidP="008A4A41">
            <w:pPr>
              <w:contextualSpacing/>
              <w:jc w:val="both"/>
              <w:rPr>
                <w:rFonts w:cstheme="minorHAnsi"/>
                <w:b/>
                <w:bCs/>
                <w:sz w:val="20"/>
                <w:szCs w:val="20"/>
              </w:rPr>
            </w:pPr>
          </w:p>
        </w:tc>
        <w:tc>
          <w:tcPr>
            <w:tcW w:w="3816" w:type="pct"/>
          </w:tcPr>
          <w:p w14:paraId="4CEBFC82" w14:textId="77777777" w:rsidR="009E1853" w:rsidRPr="00610414" w:rsidRDefault="00976FD1" w:rsidP="00AB3FEF">
            <w:pPr>
              <w:contextualSpacing/>
              <w:jc w:val="both"/>
              <w:rPr>
                <w:rFonts w:eastAsia="MS Gothic" w:cstheme="minorHAnsi"/>
                <w:sz w:val="20"/>
                <w:szCs w:val="20"/>
              </w:rPr>
            </w:pPr>
            <w:sdt>
              <w:sdtPr>
                <w:rPr>
                  <w:rFonts w:eastAsia="MS Gothic" w:cstheme="minorHAnsi"/>
                  <w:sz w:val="20"/>
                  <w:szCs w:val="20"/>
                </w:rPr>
                <w:id w:val="1106764014"/>
                <w14:checkbox>
                  <w14:checked w14:val="0"/>
                  <w14:checkedState w14:val="2612" w14:font="MS Gothic"/>
                  <w14:uncheckedState w14:val="2610" w14:font="MS Gothic"/>
                </w14:checkbox>
              </w:sdtPr>
              <w:sdtEndPr/>
              <w:sdtContent>
                <w:r w:rsidR="009E1853" w:rsidRPr="00610414">
                  <w:rPr>
                    <w:rFonts w:ascii="Segoe UI Symbol" w:eastAsia="MS Gothic" w:hAnsi="Segoe UI Symbol" w:cs="Segoe UI Symbol"/>
                    <w:sz w:val="20"/>
                    <w:szCs w:val="20"/>
                  </w:rPr>
                  <w:t>☐</w:t>
                </w:r>
              </w:sdtContent>
            </w:sdt>
            <w:r w:rsidR="009E1853" w:rsidRPr="00610414">
              <w:rPr>
                <w:rFonts w:eastAsia="MS Gothic" w:cstheme="minorHAnsi"/>
                <w:sz w:val="20"/>
                <w:szCs w:val="20"/>
              </w:rPr>
              <w:t xml:space="preserve"> Marché ordinaire</w:t>
            </w:r>
          </w:p>
          <w:p w14:paraId="1442E809" w14:textId="77777777" w:rsidR="009E1853" w:rsidRPr="00610414" w:rsidRDefault="00976FD1" w:rsidP="00AB3FEF">
            <w:pPr>
              <w:contextualSpacing/>
              <w:jc w:val="both"/>
              <w:rPr>
                <w:rFonts w:eastAsia="MS Gothic" w:cstheme="minorHAnsi"/>
                <w:sz w:val="20"/>
                <w:szCs w:val="20"/>
              </w:rPr>
            </w:pPr>
            <w:sdt>
              <w:sdtPr>
                <w:rPr>
                  <w:rFonts w:eastAsia="MS Gothic" w:cstheme="minorHAnsi"/>
                  <w:sz w:val="20"/>
                  <w:szCs w:val="20"/>
                </w:rPr>
                <w:id w:val="-533651851"/>
                <w14:checkbox>
                  <w14:checked w14:val="0"/>
                  <w14:checkedState w14:val="2612" w14:font="MS Gothic"/>
                  <w14:uncheckedState w14:val="2610" w14:font="MS Gothic"/>
                </w14:checkbox>
              </w:sdtPr>
              <w:sdtEndPr/>
              <w:sdtContent>
                <w:r w:rsidR="009E1853" w:rsidRPr="00610414">
                  <w:rPr>
                    <w:rFonts w:ascii="Segoe UI Symbol" w:eastAsia="MS Gothic" w:hAnsi="Segoe UI Symbol" w:cs="Segoe UI Symbol"/>
                    <w:sz w:val="20"/>
                    <w:szCs w:val="20"/>
                  </w:rPr>
                  <w:t>☐</w:t>
                </w:r>
              </w:sdtContent>
            </w:sdt>
            <w:r w:rsidR="009E1853" w:rsidRPr="00610414">
              <w:rPr>
                <w:rFonts w:eastAsia="MS Gothic" w:cstheme="minorHAnsi"/>
                <w:sz w:val="20"/>
                <w:szCs w:val="20"/>
              </w:rPr>
              <w:t xml:space="preserve"> Marché à tranches conditionnelles</w:t>
            </w:r>
          </w:p>
          <w:p w14:paraId="65CC6ED1" w14:textId="77777777" w:rsidR="009E1853" w:rsidRPr="00610414" w:rsidRDefault="00976FD1" w:rsidP="009E1853">
            <w:pPr>
              <w:contextualSpacing/>
              <w:jc w:val="both"/>
              <w:rPr>
                <w:rFonts w:eastAsia="MS Gothic" w:cstheme="minorHAnsi"/>
                <w:sz w:val="20"/>
                <w:szCs w:val="20"/>
              </w:rPr>
            </w:pPr>
            <w:sdt>
              <w:sdtPr>
                <w:rPr>
                  <w:rFonts w:eastAsia="MS Gothic" w:cstheme="minorHAnsi"/>
                  <w:sz w:val="20"/>
                  <w:szCs w:val="20"/>
                </w:rPr>
                <w:id w:val="-1347474150"/>
                <w14:checkbox>
                  <w14:checked w14:val="0"/>
                  <w14:checkedState w14:val="2612" w14:font="MS Gothic"/>
                  <w14:uncheckedState w14:val="2610" w14:font="MS Gothic"/>
                </w14:checkbox>
              </w:sdtPr>
              <w:sdtEndPr/>
              <w:sdtContent>
                <w:r w:rsidR="009E1853" w:rsidRPr="00610414">
                  <w:rPr>
                    <w:rFonts w:ascii="Segoe UI Symbol" w:eastAsia="MS Gothic" w:hAnsi="Segoe UI Symbol" w:cs="Segoe UI Symbol"/>
                    <w:sz w:val="20"/>
                    <w:szCs w:val="20"/>
                  </w:rPr>
                  <w:t>☐</w:t>
                </w:r>
              </w:sdtContent>
            </w:sdt>
            <w:r w:rsidR="009E1853" w:rsidRPr="00610414">
              <w:rPr>
                <w:rFonts w:eastAsia="MS Gothic" w:cstheme="minorHAnsi"/>
                <w:sz w:val="20"/>
                <w:szCs w:val="20"/>
              </w:rPr>
              <w:t xml:space="preserve"> Accord cadre à bon de commande</w:t>
            </w:r>
          </w:p>
          <w:p w14:paraId="6EC4480D" w14:textId="77777777" w:rsidR="009E1853" w:rsidRPr="00610414" w:rsidRDefault="00976FD1" w:rsidP="00AB3FEF">
            <w:pPr>
              <w:contextualSpacing/>
              <w:jc w:val="both"/>
              <w:rPr>
                <w:rFonts w:eastAsia="MS Gothic" w:cstheme="minorHAnsi"/>
                <w:sz w:val="20"/>
                <w:szCs w:val="20"/>
              </w:rPr>
            </w:pPr>
            <w:sdt>
              <w:sdtPr>
                <w:rPr>
                  <w:rFonts w:eastAsia="MS Gothic" w:cstheme="minorHAnsi"/>
                  <w:sz w:val="20"/>
                  <w:szCs w:val="20"/>
                </w:rPr>
                <w:id w:val="-1764210643"/>
                <w14:checkbox>
                  <w14:checked w14:val="0"/>
                  <w14:checkedState w14:val="2612" w14:font="MS Gothic"/>
                  <w14:uncheckedState w14:val="2610" w14:font="MS Gothic"/>
                </w14:checkbox>
              </w:sdtPr>
              <w:sdtEndPr/>
              <w:sdtContent>
                <w:r w:rsidR="009E1853" w:rsidRPr="00610414">
                  <w:rPr>
                    <w:rFonts w:ascii="Segoe UI Symbol" w:eastAsia="MS Gothic" w:hAnsi="Segoe UI Symbol" w:cs="Segoe UI Symbol"/>
                    <w:sz w:val="20"/>
                    <w:szCs w:val="20"/>
                  </w:rPr>
                  <w:t>☐</w:t>
                </w:r>
              </w:sdtContent>
            </w:sdt>
            <w:r w:rsidR="009E1853" w:rsidRPr="00610414">
              <w:rPr>
                <w:rFonts w:eastAsia="MS Gothic" w:cstheme="minorHAnsi"/>
                <w:sz w:val="20"/>
                <w:szCs w:val="20"/>
              </w:rPr>
              <w:t xml:space="preserve"> Accord cadre à marché subséquent</w:t>
            </w:r>
          </w:p>
          <w:p w14:paraId="7B0D0BC9" w14:textId="77777777" w:rsidR="009E1853" w:rsidRPr="00610414" w:rsidRDefault="00976FD1" w:rsidP="00AB3FEF">
            <w:pPr>
              <w:contextualSpacing/>
              <w:jc w:val="both"/>
              <w:rPr>
                <w:rFonts w:eastAsia="MS Gothic" w:cstheme="minorHAnsi"/>
                <w:sz w:val="20"/>
                <w:szCs w:val="20"/>
              </w:rPr>
            </w:pPr>
            <w:sdt>
              <w:sdtPr>
                <w:rPr>
                  <w:rFonts w:eastAsia="MS Gothic" w:cstheme="minorHAnsi"/>
                  <w:sz w:val="20"/>
                  <w:szCs w:val="20"/>
                </w:rPr>
                <w:id w:val="847443005"/>
                <w14:checkbox>
                  <w14:checked w14:val="0"/>
                  <w14:checkedState w14:val="2612" w14:font="MS Gothic"/>
                  <w14:uncheckedState w14:val="2610" w14:font="MS Gothic"/>
                </w14:checkbox>
              </w:sdtPr>
              <w:sdtEndPr/>
              <w:sdtContent>
                <w:r w:rsidR="009E1853" w:rsidRPr="00610414">
                  <w:rPr>
                    <w:rFonts w:ascii="Segoe UI Symbol" w:eastAsia="MS Gothic" w:hAnsi="Segoe UI Symbol" w:cs="Segoe UI Symbol"/>
                    <w:sz w:val="20"/>
                    <w:szCs w:val="20"/>
                  </w:rPr>
                  <w:t>☐</w:t>
                </w:r>
              </w:sdtContent>
            </w:sdt>
            <w:r w:rsidR="009E1853" w:rsidRPr="00610414">
              <w:rPr>
                <w:rFonts w:eastAsia="MS Gothic" w:cstheme="minorHAnsi"/>
                <w:sz w:val="20"/>
                <w:szCs w:val="20"/>
              </w:rPr>
              <w:t xml:space="preserve"> Autres : </w:t>
            </w:r>
            <w:sdt>
              <w:sdtPr>
                <w:rPr>
                  <w:rFonts w:eastAsia="MS Gothic" w:cstheme="minorHAnsi"/>
                  <w:sz w:val="20"/>
                  <w:szCs w:val="20"/>
                </w:rPr>
                <w:id w:val="-668414023"/>
                <w:placeholder>
                  <w:docPart w:val="3871322C25ED480A8948AFF71B5D5B93"/>
                </w:placeholder>
                <w:showingPlcHdr/>
              </w:sdtPr>
              <w:sdtEndPr/>
              <w:sdtContent>
                <w:r w:rsidR="009E1853" w:rsidRPr="00610414">
                  <w:rPr>
                    <w:rStyle w:val="Textedelespacerserv"/>
                    <w:rFonts w:cstheme="minorHAnsi"/>
                    <w:sz w:val="20"/>
                    <w:szCs w:val="20"/>
                  </w:rPr>
                  <w:t>Cliquez ici pour entrer du texte.</w:t>
                </w:r>
              </w:sdtContent>
            </w:sdt>
          </w:p>
        </w:tc>
      </w:tr>
      <w:tr w:rsidR="00906E2C" w:rsidRPr="006F6248" w14:paraId="7C3CC563" w14:textId="77777777" w:rsidTr="00610414">
        <w:tc>
          <w:tcPr>
            <w:tcW w:w="1184" w:type="pct"/>
            <w:shd w:val="clear" w:color="auto" w:fill="BFBFBF" w:themeFill="background1" w:themeFillShade="BF"/>
          </w:tcPr>
          <w:p w14:paraId="5445FBFD" w14:textId="77777777" w:rsidR="00906E2C" w:rsidRPr="00610414" w:rsidRDefault="00906E2C" w:rsidP="008A4A41">
            <w:pPr>
              <w:contextualSpacing/>
              <w:jc w:val="both"/>
              <w:rPr>
                <w:rFonts w:cstheme="minorHAnsi"/>
                <w:b/>
                <w:bCs/>
                <w:sz w:val="20"/>
                <w:szCs w:val="20"/>
              </w:rPr>
            </w:pPr>
            <w:r w:rsidRPr="00610414">
              <w:rPr>
                <w:rFonts w:cstheme="minorHAnsi"/>
                <w:b/>
                <w:bCs/>
                <w:sz w:val="20"/>
                <w:szCs w:val="20"/>
              </w:rPr>
              <w:t>Support de publicité</w:t>
            </w:r>
          </w:p>
        </w:tc>
        <w:tc>
          <w:tcPr>
            <w:tcW w:w="3816" w:type="pct"/>
          </w:tcPr>
          <w:p w14:paraId="1BE0EB09" w14:textId="77777777" w:rsidR="00906E2C" w:rsidRPr="00610414" w:rsidRDefault="00976FD1" w:rsidP="00AB3FEF">
            <w:pPr>
              <w:contextualSpacing/>
              <w:jc w:val="both"/>
              <w:rPr>
                <w:rFonts w:eastAsia="MS Gothic" w:cstheme="minorHAnsi"/>
                <w:sz w:val="20"/>
                <w:szCs w:val="20"/>
              </w:rPr>
            </w:pPr>
            <w:sdt>
              <w:sdtPr>
                <w:rPr>
                  <w:rFonts w:eastAsia="MS Gothic" w:cstheme="minorHAnsi"/>
                  <w:sz w:val="20"/>
                  <w:szCs w:val="20"/>
                </w:rPr>
                <w:id w:val="1370647664"/>
                <w14:checkbox>
                  <w14:checked w14:val="0"/>
                  <w14:checkedState w14:val="2612" w14:font="MS Gothic"/>
                  <w14:uncheckedState w14:val="2610" w14:font="MS Gothic"/>
                </w14:checkbox>
              </w:sdtPr>
              <w:sdtEndPr/>
              <w:sdtContent>
                <w:r w:rsidR="00906E2C" w:rsidRPr="00610414">
                  <w:rPr>
                    <w:rFonts w:ascii="Segoe UI Symbol" w:eastAsia="MS Gothic" w:hAnsi="Segoe UI Symbol" w:cs="Segoe UI Symbol"/>
                    <w:sz w:val="20"/>
                    <w:szCs w:val="20"/>
                  </w:rPr>
                  <w:t>☐</w:t>
                </w:r>
              </w:sdtContent>
            </w:sdt>
            <w:r w:rsidR="00906E2C" w:rsidRPr="00610414">
              <w:rPr>
                <w:rFonts w:eastAsia="MS Gothic" w:cstheme="minorHAnsi"/>
                <w:sz w:val="20"/>
                <w:szCs w:val="20"/>
              </w:rPr>
              <w:t xml:space="preserve"> Profil d’acheteur </w:t>
            </w:r>
          </w:p>
          <w:p w14:paraId="1EA56EBF" w14:textId="77777777" w:rsidR="00906E2C" w:rsidRPr="00610414" w:rsidRDefault="00976FD1" w:rsidP="00AB3FEF">
            <w:pPr>
              <w:contextualSpacing/>
              <w:jc w:val="both"/>
              <w:rPr>
                <w:rFonts w:eastAsia="MS Gothic" w:cstheme="minorHAnsi"/>
                <w:sz w:val="20"/>
                <w:szCs w:val="20"/>
              </w:rPr>
            </w:pPr>
            <w:sdt>
              <w:sdtPr>
                <w:rPr>
                  <w:rFonts w:eastAsia="MS Gothic" w:cstheme="minorHAnsi"/>
                  <w:sz w:val="20"/>
                  <w:szCs w:val="20"/>
                </w:rPr>
                <w:id w:val="249637656"/>
                <w14:checkbox>
                  <w14:checked w14:val="0"/>
                  <w14:checkedState w14:val="2612" w14:font="MS Gothic"/>
                  <w14:uncheckedState w14:val="2610" w14:font="MS Gothic"/>
                </w14:checkbox>
              </w:sdtPr>
              <w:sdtEndPr/>
              <w:sdtContent>
                <w:r w:rsidR="00906E2C" w:rsidRPr="00610414">
                  <w:rPr>
                    <w:rFonts w:ascii="Segoe UI Symbol" w:eastAsia="MS Gothic" w:hAnsi="Segoe UI Symbol" w:cs="Segoe UI Symbol"/>
                    <w:sz w:val="20"/>
                    <w:szCs w:val="20"/>
                  </w:rPr>
                  <w:t>☐</w:t>
                </w:r>
              </w:sdtContent>
            </w:sdt>
            <w:r w:rsidR="00906E2C" w:rsidRPr="00610414">
              <w:rPr>
                <w:rFonts w:eastAsia="MS Gothic" w:cstheme="minorHAnsi"/>
                <w:sz w:val="20"/>
                <w:szCs w:val="20"/>
              </w:rPr>
              <w:t xml:space="preserve"> Journal d’annonces légales (JAL)</w:t>
            </w:r>
          </w:p>
          <w:p w14:paraId="4B964AE3" w14:textId="77777777" w:rsidR="00906E2C" w:rsidRPr="00610414" w:rsidRDefault="00976FD1" w:rsidP="00AB3FEF">
            <w:pPr>
              <w:contextualSpacing/>
              <w:jc w:val="both"/>
              <w:rPr>
                <w:rFonts w:eastAsia="MS Gothic" w:cstheme="minorHAnsi"/>
                <w:sz w:val="20"/>
                <w:szCs w:val="20"/>
              </w:rPr>
            </w:pPr>
            <w:sdt>
              <w:sdtPr>
                <w:rPr>
                  <w:rFonts w:eastAsia="MS Gothic" w:cstheme="minorHAnsi"/>
                  <w:sz w:val="20"/>
                  <w:szCs w:val="20"/>
                </w:rPr>
                <w:id w:val="-1805536793"/>
                <w14:checkbox>
                  <w14:checked w14:val="0"/>
                  <w14:checkedState w14:val="2612" w14:font="MS Gothic"/>
                  <w14:uncheckedState w14:val="2610" w14:font="MS Gothic"/>
                </w14:checkbox>
              </w:sdtPr>
              <w:sdtEndPr/>
              <w:sdtContent>
                <w:r w:rsidR="00906E2C" w:rsidRPr="00610414">
                  <w:rPr>
                    <w:rFonts w:ascii="Segoe UI Symbol" w:eastAsia="MS Gothic" w:hAnsi="Segoe UI Symbol" w:cs="Segoe UI Symbol"/>
                    <w:sz w:val="20"/>
                    <w:szCs w:val="20"/>
                  </w:rPr>
                  <w:t>☐</w:t>
                </w:r>
              </w:sdtContent>
            </w:sdt>
            <w:r w:rsidR="00906E2C" w:rsidRPr="00610414">
              <w:rPr>
                <w:rFonts w:eastAsia="MS Gothic" w:cstheme="minorHAnsi"/>
                <w:sz w:val="20"/>
                <w:szCs w:val="20"/>
              </w:rPr>
              <w:t xml:space="preserve"> Bulletin Officiel d’annonces de Marchés publics (BOAMP)</w:t>
            </w:r>
          </w:p>
          <w:p w14:paraId="5FC3B477" w14:textId="77777777" w:rsidR="00906E2C" w:rsidRPr="00610414" w:rsidRDefault="00976FD1" w:rsidP="00AB3FEF">
            <w:pPr>
              <w:contextualSpacing/>
              <w:jc w:val="both"/>
              <w:rPr>
                <w:rFonts w:eastAsia="MS Gothic" w:cstheme="minorHAnsi"/>
                <w:sz w:val="20"/>
                <w:szCs w:val="20"/>
              </w:rPr>
            </w:pPr>
            <w:sdt>
              <w:sdtPr>
                <w:rPr>
                  <w:rFonts w:eastAsia="MS Gothic" w:cstheme="minorHAnsi"/>
                  <w:sz w:val="20"/>
                  <w:szCs w:val="20"/>
                </w:rPr>
                <w:id w:val="1410576959"/>
                <w14:checkbox>
                  <w14:checked w14:val="0"/>
                  <w14:checkedState w14:val="2612" w14:font="MS Gothic"/>
                  <w14:uncheckedState w14:val="2610" w14:font="MS Gothic"/>
                </w14:checkbox>
              </w:sdtPr>
              <w:sdtEndPr/>
              <w:sdtContent>
                <w:r w:rsidR="00906E2C" w:rsidRPr="00610414">
                  <w:rPr>
                    <w:rFonts w:ascii="Segoe UI Symbol" w:eastAsia="MS Gothic" w:hAnsi="Segoe UI Symbol" w:cs="Segoe UI Symbol"/>
                    <w:sz w:val="20"/>
                    <w:szCs w:val="20"/>
                  </w:rPr>
                  <w:t>☐</w:t>
                </w:r>
              </w:sdtContent>
            </w:sdt>
            <w:r w:rsidR="00906E2C" w:rsidRPr="00610414">
              <w:rPr>
                <w:rFonts w:eastAsia="MS Gothic" w:cstheme="minorHAnsi"/>
                <w:sz w:val="20"/>
                <w:szCs w:val="20"/>
              </w:rPr>
              <w:t xml:space="preserve"> Journal Officiel de l’Union Européenne (JOUE)</w:t>
            </w:r>
          </w:p>
          <w:p w14:paraId="71EF1670" w14:textId="77777777" w:rsidR="00906E2C" w:rsidRPr="00610414" w:rsidRDefault="00976FD1" w:rsidP="00AB3FEF">
            <w:pPr>
              <w:contextualSpacing/>
              <w:jc w:val="both"/>
              <w:rPr>
                <w:rFonts w:eastAsia="MS Gothic" w:cstheme="minorHAnsi"/>
                <w:sz w:val="20"/>
                <w:szCs w:val="20"/>
              </w:rPr>
            </w:pPr>
            <w:sdt>
              <w:sdtPr>
                <w:rPr>
                  <w:rFonts w:eastAsia="MS Gothic" w:cstheme="minorHAnsi"/>
                  <w:sz w:val="20"/>
                  <w:szCs w:val="20"/>
                </w:rPr>
                <w:id w:val="2041709377"/>
                <w14:checkbox>
                  <w14:checked w14:val="0"/>
                  <w14:checkedState w14:val="2612" w14:font="MS Gothic"/>
                  <w14:uncheckedState w14:val="2610" w14:font="MS Gothic"/>
                </w14:checkbox>
              </w:sdtPr>
              <w:sdtEndPr/>
              <w:sdtContent>
                <w:r w:rsidR="00906E2C" w:rsidRPr="00610414">
                  <w:rPr>
                    <w:rFonts w:ascii="Segoe UI Symbol" w:eastAsia="MS Gothic" w:hAnsi="Segoe UI Symbol" w:cs="Segoe UI Symbol"/>
                    <w:sz w:val="20"/>
                    <w:szCs w:val="20"/>
                  </w:rPr>
                  <w:t>☐</w:t>
                </w:r>
              </w:sdtContent>
            </w:sdt>
            <w:r w:rsidR="00906E2C" w:rsidRPr="00610414">
              <w:rPr>
                <w:rFonts w:eastAsia="MS Gothic" w:cstheme="minorHAnsi"/>
                <w:sz w:val="20"/>
                <w:szCs w:val="20"/>
              </w:rPr>
              <w:t xml:space="preserve"> Autres : </w:t>
            </w:r>
            <w:sdt>
              <w:sdtPr>
                <w:rPr>
                  <w:rFonts w:eastAsia="MS Gothic" w:cstheme="minorHAnsi"/>
                  <w:sz w:val="20"/>
                  <w:szCs w:val="20"/>
                </w:rPr>
                <w:id w:val="896021948"/>
                <w:placeholder>
                  <w:docPart w:val="DefaultPlaceholder_1081868574"/>
                </w:placeholder>
                <w:showingPlcHdr/>
                <w:text/>
              </w:sdtPr>
              <w:sdtEndPr/>
              <w:sdtContent>
                <w:r w:rsidR="00906E2C" w:rsidRPr="00610414">
                  <w:rPr>
                    <w:rStyle w:val="Textedelespacerserv"/>
                    <w:rFonts w:cstheme="minorHAnsi"/>
                    <w:sz w:val="20"/>
                    <w:szCs w:val="20"/>
                  </w:rPr>
                  <w:t>Cliquez ici pour entrer du texte.</w:t>
                </w:r>
              </w:sdtContent>
            </w:sdt>
          </w:p>
        </w:tc>
      </w:tr>
      <w:tr w:rsidR="00F876A5" w:rsidRPr="006F6248" w14:paraId="789D3344" w14:textId="77777777" w:rsidTr="00610414">
        <w:tc>
          <w:tcPr>
            <w:tcW w:w="1184" w:type="pct"/>
            <w:shd w:val="clear" w:color="auto" w:fill="BFBFBF" w:themeFill="background1" w:themeFillShade="BF"/>
          </w:tcPr>
          <w:p w14:paraId="426D6D29" w14:textId="77777777" w:rsidR="00F876A5" w:rsidRPr="00610414" w:rsidRDefault="00F876A5" w:rsidP="008A4A41">
            <w:pPr>
              <w:contextualSpacing/>
              <w:jc w:val="both"/>
              <w:rPr>
                <w:rFonts w:cstheme="minorHAnsi"/>
                <w:b/>
                <w:bCs/>
                <w:sz w:val="20"/>
                <w:szCs w:val="20"/>
              </w:rPr>
            </w:pPr>
            <w:r w:rsidRPr="00610414">
              <w:rPr>
                <w:rFonts w:cstheme="minorHAnsi"/>
                <w:b/>
                <w:bCs/>
                <w:sz w:val="20"/>
                <w:szCs w:val="20"/>
              </w:rPr>
              <w:t>Transmission au contrôle de légalité</w:t>
            </w:r>
          </w:p>
        </w:tc>
        <w:tc>
          <w:tcPr>
            <w:tcW w:w="3816" w:type="pct"/>
          </w:tcPr>
          <w:p w14:paraId="7B01A405" w14:textId="77777777" w:rsidR="00F876A5" w:rsidRPr="00610414" w:rsidRDefault="00976FD1" w:rsidP="00AB3FEF">
            <w:pPr>
              <w:contextualSpacing/>
              <w:jc w:val="both"/>
              <w:rPr>
                <w:rFonts w:eastAsia="MS Gothic" w:cstheme="minorHAnsi"/>
                <w:sz w:val="20"/>
                <w:szCs w:val="20"/>
              </w:rPr>
            </w:pPr>
            <w:sdt>
              <w:sdtPr>
                <w:rPr>
                  <w:rFonts w:eastAsia="MS Gothic" w:cstheme="minorHAnsi"/>
                  <w:sz w:val="20"/>
                  <w:szCs w:val="20"/>
                </w:rPr>
                <w:id w:val="161289768"/>
                <w14:checkbox>
                  <w14:checked w14:val="0"/>
                  <w14:checkedState w14:val="2612" w14:font="MS Gothic"/>
                  <w14:uncheckedState w14:val="2610" w14:font="MS Gothic"/>
                </w14:checkbox>
              </w:sdtPr>
              <w:sdtEndPr/>
              <w:sdtContent>
                <w:r w:rsidR="00F876A5" w:rsidRPr="00610414">
                  <w:rPr>
                    <w:rFonts w:ascii="Segoe UI Symbol" w:eastAsia="MS Gothic" w:hAnsi="Segoe UI Symbol" w:cs="Segoe UI Symbol"/>
                    <w:sz w:val="20"/>
                    <w:szCs w:val="20"/>
                  </w:rPr>
                  <w:t>☐</w:t>
                </w:r>
              </w:sdtContent>
            </w:sdt>
            <w:r w:rsidR="00F876A5" w:rsidRPr="00610414">
              <w:rPr>
                <w:rFonts w:eastAsia="MS Gothic" w:cstheme="minorHAnsi"/>
                <w:sz w:val="20"/>
                <w:szCs w:val="20"/>
              </w:rPr>
              <w:t xml:space="preserve"> OUI </w:t>
            </w:r>
          </w:p>
          <w:p w14:paraId="1D7A51B4" w14:textId="46E8E61D" w:rsidR="00F876A5" w:rsidRPr="00610414" w:rsidRDefault="00976FD1" w:rsidP="00AB3FEF">
            <w:pPr>
              <w:contextualSpacing/>
              <w:jc w:val="both"/>
              <w:rPr>
                <w:rFonts w:eastAsia="MS Gothic" w:cstheme="minorHAnsi"/>
                <w:sz w:val="20"/>
                <w:szCs w:val="20"/>
              </w:rPr>
            </w:pPr>
            <w:sdt>
              <w:sdtPr>
                <w:rPr>
                  <w:rFonts w:eastAsia="MS Gothic" w:cstheme="minorHAnsi"/>
                  <w:sz w:val="20"/>
                  <w:szCs w:val="20"/>
                </w:rPr>
                <w:id w:val="1065069347"/>
                <w14:checkbox>
                  <w14:checked w14:val="0"/>
                  <w14:checkedState w14:val="2612" w14:font="MS Gothic"/>
                  <w14:uncheckedState w14:val="2610" w14:font="MS Gothic"/>
                </w14:checkbox>
              </w:sdtPr>
              <w:sdtEndPr/>
              <w:sdtContent>
                <w:r w:rsidR="00F876A5" w:rsidRPr="00610414">
                  <w:rPr>
                    <w:rFonts w:ascii="Segoe UI Symbol" w:eastAsia="MS Gothic" w:hAnsi="Segoe UI Symbol" w:cs="Segoe UI Symbol"/>
                    <w:sz w:val="20"/>
                    <w:szCs w:val="20"/>
                  </w:rPr>
                  <w:t>☐</w:t>
                </w:r>
              </w:sdtContent>
            </w:sdt>
            <w:r w:rsidR="00F876A5" w:rsidRPr="00610414">
              <w:rPr>
                <w:rFonts w:eastAsia="MS Gothic" w:cstheme="minorHAnsi"/>
                <w:sz w:val="20"/>
                <w:szCs w:val="20"/>
              </w:rPr>
              <w:t xml:space="preserve"> NON</w:t>
            </w:r>
          </w:p>
        </w:tc>
      </w:tr>
    </w:tbl>
    <w:p w14:paraId="057F418C" w14:textId="35E256C7" w:rsidR="00E91365" w:rsidRPr="00610414" w:rsidRDefault="00E91365" w:rsidP="00DB666B">
      <w:pPr>
        <w:rPr>
          <w:rFonts w:cstheme="minorHAnsi"/>
          <w:sz w:val="20"/>
          <w:szCs w:val="20"/>
        </w:rPr>
      </w:pPr>
    </w:p>
    <w:sectPr w:rsidR="00E91365" w:rsidRPr="00610414" w:rsidSect="00E224A9">
      <w:footerReference w:type="default" r:id="rId12"/>
      <w:headerReference w:type="first" r:id="rId13"/>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580A" w14:textId="77777777" w:rsidR="00E27FD4" w:rsidRDefault="00E27FD4" w:rsidP="009E353F">
      <w:pPr>
        <w:spacing w:after="0" w:line="240" w:lineRule="auto"/>
      </w:pPr>
      <w:r>
        <w:separator/>
      </w:r>
    </w:p>
  </w:endnote>
  <w:endnote w:type="continuationSeparator" w:id="0">
    <w:p w14:paraId="7313279C" w14:textId="77777777" w:rsidR="00E27FD4" w:rsidRDefault="00E27FD4" w:rsidP="009E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0CDF" w14:textId="72CB7395" w:rsidR="006F6248" w:rsidRPr="006F6248" w:rsidRDefault="006F6248">
    <w:pPr>
      <w:pStyle w:val="Pieddepage"/>
      <w:rPr>
        <w:sz w:val="16"/>
        <w:szCs w:val="16"/>
      </w:rPr>
    </w:pPr>
    <w:r w:rsidRPr="006F6248">
      <w:rPr>
        <w:sz w:val="16"/>
        <w:szCs w:val="16"/>
      </w:rPr>
      <w:t>Annexe commande publique_20231011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A9EE" w14:textId="77777777" w:rsidR="00E27FD4" w:rsidRDefault="00E27FD4" w:rsidP="009E353F">
      <w:pPr>
        <w:spacing w:after="0" w:line="240" w:lineRule="auto"/>
      </w:pPr>
      <w:r>
        <w:separator/>
      </w:r>
    </w:p>
  </w:footnote>
  <w:footnote w:type="continuationSeparator" w:id="0">
    <w:p w14:paraId="508E8E7F" w14:textId="77777777" w:rsidR="00E27FD4" w:rsidRDefault="00E27FD4" w:rsidP="009E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8540" w14:textId="4CDEE3D1" w:rsidR="00E224A9" w:rsidRPr="00E224A9" w:rsidRDefault="00E224A9" w:rsidP="00E224A9">
    <w:pPr>
      <w:pStyle w:val="En-tte"/>
    </w:pPr>
    <w:r w:rsidRPr="00340307">
      <w:rPr>
        <w:b/>
        <w:smallCaps/>
        <w:noProof/>
        <w:color w:val="008080"/>
        <w:sz w:val="32"/>
        <w:lang w:eastAsia="fr-FR"/>
      </w:rPr>
      <w:drawing>
        <wp:inline distT="0" distB="0" distL="0" distR="0" wp14:anchorId="1DD6997A" wp14:editId="38ACC9CB">
          <wp:extent cx="2162175" cy="63063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9593" cy="6502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B2788C"/>
    <w:multiLevelType w:val="hybridMultilevel"/>
    <w:tmpl w:val="93B063CC"/>
    <w:lvl w:ilvl="0" w:tplc="59D832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F2003"/>
    <w:multiLevelType w:val="hybridMultilevel"/>
    <w:tmpl w:val="88AED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734414"/>
    <w:multiLevelType w:val="hybridMultilevel"/>
    <w:tmpl w:val="936067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A22269"/>
    <w:multiLevelType w:val="hybridMultilevel"/>
    <w:tmpl w:val="40069B86"/>
    <w:lvl w:ilvl="0" w:tplc="79E27176">
      <w:start w:val="391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8E5321"/>
    <w:multiLevelType w:val="hybridMultilevel"/>
    <w:tmpl w:val="8D16077A"/>
    <w:lvl w:ilvl="0" w:tplc="0D668428">
      <w:start w:val="1"/>
      <w:numFmt w:val="decimal"/>
      <w:lvlText w:val="%1)"/>
      <w:lvlJc w:val="left"/>
      <w:pPr>
        <w:ind w:left="720" w:hanging="360"/>
      </w:pPr>
      <w:rPr>
        <w:rFonts w:eastAsia="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E556951"/>
    <w:multiLevelType w:val="hybridMultilevel"/>
    <w:tmpl w:val="312857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3761856">
    <w:abstractNumId w:val="1"/>
  </w:num>
  <w:num w:numId="2" w16cid:durableId="1480996556">
    <w:abstractNumId w:val="2"/>
  </w:num>
  <w:num w:numId="3" w16cid:durableId="1065833385">
    <w:abstractNumId w:val="0"/>
  </w:num>
  <w:num w:numId="4" w16cid:durableId="1248688303">
    <w:abstractNumId w:val="4"/>
  </w:num>
  <w:num w:numId="5" w16cid:durableId="1332295668">
    <w:abstractNumId w:val="3"/>
  </w:num>
  <w:num w:numId="6" w16cid:durableId="2073963866">
    <w:abstractNumId w:val="5"/>
  </w:num>
  <w:num w:numId="7" w16cid:durableId="5315035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F"/>
    <w:rsid w:val="00003440"/>
    <w:rsid w:val="00045588"/>
    <w:rsid w:val="00055146"/>
    <w:rsid w:val="00094CFF"/>
    <w:rsid w:val="000C313F"/>
    <w:rsid w:val="000C4089"/>
    <w:rsid w:val="00101F26"/>
    <w:rsid w:val="00103946"/>
    <w:rsid w:val="00127ABA"/>
    <w:rsid w:val="00154A10"/>
    <w:rsid w:val="0016313A"/>
    <w:rsid w:val="00180722"/>
    <w:rsid w:val="001F21AF"/>
    <w:rsid w:val="001F429B"/>
    <w:rsid w:val="0021103B"/>
    <w:rsid w:val="00215244"/>
    <w:rsid w:val="0023366D"/>
    <w:rsid w:val="002342BA"/>
    <w:rsid w:val="00240296"/>
    <w:rsid w:val="002620D7"/>
    <w:rsid w:val="002713AB"/>
    <w:rsid w:val="002E6F65"/>
    <w:rsid w:val="002F0F18"/>
    <w:rsid w:val="002F33CF"/>
    <w:rsid w:val="003000D7"/>
    <w:rsid w:val="00305496"/>
    <w:rsid w:val="0031028C"/>
    <w:rsid w:val="003D4FC8"/>
    <w:rsid w:val="00413016"/>
    <w:rsid w:val="00446210"/>
    <w:rsid w:val="00465ADA"/>
    <w:rsid w:val="004F50C5"/>
    <w:rsid w:val="00527E57"/>
    <w:rsid w:val="005A47C2"/>
    <w:rsid w:val="005B3A98"/>
    <w:rsid w:val="005B3C9A"/>
    <w:rsid w:val="005E5730"/>
    <w:rsid w:val="00610414"/>
    <w:rsid w:val="006157F0"/>
    <w:rsid w:val="00635FF1"/>
    <w:rsid w:val="00655787"/>
    <w:rsid w:val="00660A9B"/>
    <w:rsid w:val="00675570"/>
    <w:rsid w:val="006B093D"/>
    <w:rsid w:val="006C654D"/>
    <w:rsid w:val="006F6248"/>
    <w:rsid w:val="0071556C"/>
    <w:rsid w:val="00721F3F"/>
    <w:rsid w:val="00737D41"/>
    <w:rsid w:val="00750869"/>
    <w:rsid w:val="00757E22"/>
    <w:rsid w:val="00760098"/>
    <w:rsid w:val="0077044B"/>
    <w:rsid w:val="00774095"/>
    <w:rsid w:val="00776ABE"/>
    <w:rsid w:val="007E055C"/>
    <w:rsid w:val="007E2D07"/>
    <w:rsid w:val="00817234"/>
    <w:rsid w:val="00821533"/>
    <w:rsid w:val="00821846"/>
    <w:rsid w:val="008243D7"/>
    <w:rsid w:val="0086469B"/>
    <w:rsid w:val="008736C4"/>
    <w:rsid w:val="0088466C"/>
    <w:rsid w:val="008A4A41"/>
    <w:rsid w:val="008B39B5"/>
    <w:rsid w:val="008D59AE"/>
    <w:rsid w:val="008F0F48"/>
    <w:rsid w:val="00906E2C"/>
    <w:rsid w:val="0091068E"/>
    <w:rsid w:val="00962773"/>
    <w:rsid w:val="00976FD1"/>
    <w:rsid w:val="009A500F"/>
    <w:rsid w:val="009E1853"/>
    <w:rsid w:val="009E353F"/>
    <w:rsid w:val="009F4E5D"/>
    <w:rsid w:val="00A01128"/>
    <w:rsid w:val="00A01441"/>
    <w:rsid w:val="00A070C1"/>
    <w:rsid w:val="00A24E09"/>
    <w:rsid w:val="00A9121E"/>
    <w:rsid w:val="00A920F3"/>
    <w:rsid w:val="00A93CFD"/>
    <w:rsid w:val="00AB35DA"/>
    <w:rsid w:val="00AB3FEF"/>
    <w:rsid w:val="00AC5704"/>
    <w:rsid w:val="00AD2814"/>
    <w:rsid w:val="00B06740"/>
    <w:rsid w:val="00B55F56"/>
    <w:rsid w:val="00B90892"/>
    <w:rsid w:val="00C15C66"/>
    <w:rsid w:val="00C55065"/>
    <w:rsid w:val="00C62945"/>
    <w:rsid w:val="00C91C22"/>
    <w:rsid w:val="00C929E9"/>
    <w:rsid w:val="00CB45DA"/>
    <w:rsid w:val="00CC1E7F"/>
    <w:rsid w:val="00CC4675"/>
    <w:rsid w:val="00CE29E7"/>
    <w:rsid w:val="00D048ED"/>
    <w:rsid w:val="00D13E2D"/>
    <w:rsid w:val="00D92CCA"/>
    <w:rsid w:val="00DB666B"/>
    <w:rsid w:val="00DC141C"/>
    <w:rsid w:val="00DF493C"/>
    <w:rsid w:val="00E224A9"/>
    <w:rsid w:val="00E25C03"/>
    <w:rsid w:val="00E27FD4"/>
    <w:rsid w:val="00E41EE2"/>
    <w:rsid w:val="00E9079B"/>
    <w:rsid w:val="00E91365"/>
    <w:rsid w:val="00EA3920"/>
    <w:rsid w:val="00EB4DDF"/>
    <w:rsid w:val="00EF679D"/>
    <w:rsid w:val="00F12F96"/>
    <w:rsid w:val="00F130B7"/>
    <w:rsid w:val="00F259E8"/>
    <w:rsid w:val="00F27EC8"/>
    <w:rsid w:val="00F318C9"/>
    <w:rsid w:val="00F34B50"/>
    <w:rsid w:val="00F64960"/>
    <w:rsid w:val="00F876A5"/>
    <w:rsid w:val="00F93C6E"/>
    <w:rsid w:val="00FA2086"/>
    <w:rsid w:val="00FB7589"/>
    <w:rsid w:val="00FD0A1B"/>
    <w:rsid w:val="00FD2F70"/>
    <w:rsid w:val="00FE20B1"/>
    <w:rsid w:val="00FF4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A922F"/>
  <w15:chartTrackingRefBased/>
  <w15:docId w15:val="{7EEB3751-E2FD-487D-A0ED-2C2EAEB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3F"/>
  </w:style>
  <w:style w:type="paragraph" w:styleId="Titre1">
    <w:name w:val="heading 1"/>
    <w:basedOn w:val="Normal"/>
    <w:next w:val="Normal"/>
    <w:link w:val="Titre1Car"/>
    <w:uiPriority w:val="9"/>
    <w:qFormat/>
    <w:rsid w:val="006F624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itre4">
    <w:name w:val="heading 4"/>
    <w:basedOn w:val="Normal"/>
    <w:next w:val="Normal"/>
    <w:link w:val="Titre4Car"/>
    <w:uiPriority w:val="9"/>
    <w:unhideWhenUsed/>
    <w:qFormat/>
    <w:rsid w:val="00CC4675"/>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7">
    <w:name w:val="heading 7"/>
    <w:basedOn w:val="Normal"/>
    <w:next w:val="Normal"/>
    <w:link w:val="Titre7Car"/>
    <w:uiPriority w:val="9"/>
    <w:semiHidden/>
    <w:unhideWhenUsed/>
    <w:qFormat/>
    <w:rsid w:val="002713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9E353F"/>
    <w:pPr>
      <w:widowControl w:val="0"/>
      <w:spacing w:after="0" w:line="240" w:lineRule="auto"/>
    </w:pPr>
  </w:style>
  <w:style w:type="table" w:styleId="Grilledutableau">
    <w:name w:val="Table Grid"/>
    <w:basedOn w:val="TableauNormal"/>
    <w:uiPriority w:val="39"/>
    <w:rsid w:val="009E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353F"/>
    <w:pPr>
      <w:tabs>
        <w:tab w:val="center" w:pos="4536"/>
        <w:tab w:val="right" w:pos="9072"/>
      </w:tabs>
      <w:spacing w:after="0" w:line="240" w:lineRule="auto"/>
    </w:pPr>
  </w:style>
  <w:style w:type="character" w:customStyle="1" w:styleId="En-tteCar">
    <w:name w:val="En-tête Car"/>
    <w:basedOn w:val="Policepardfaut"/>
    <w:link w:val="En-tte"/>
    <w:uiPriority w:val="99"/>
    <w:rsid w:val="009E353F"/>
  </w:style>
  <w:style w:type="paragraph" w:styleId="Pieddepage">
    <w:name w:val="footer"/>
    <w:basedOn w:val="Normal"/>
    <w:link w:val="PieddepageCar"/>
    <w:uiPriority w:val="99"/>
    <w:unhideWhenUsed/>
    <w:rsid w:val="009E3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53F"/>
  </w:style>
  <w:style w:type="paragraph" w:styleId="Paragraphedeliste">
    <w:name w:val="List Paragraph"/>
    <w:basedOn w:val="Normal"/>
    <w:uiPriority w:val="34"/>
    <w:qFormat/>
    <w:rsid w:val="008B39B5"/>
    <w:pPr>
      <w:ind w:left="720"/>
      <w:contextualSpacing/>
    </w:pPr>
  </w:style>
  <w:style w:type="character" w:styleId="Textedelespacerserv">
    <w:name w:val="Placeholder Text"/>
    <w:basedOn w:val="Policepardfaut"/>
    <w:uiPriority w:val="99"/>
    <w:semiHidden/>
    <w:rsid w:val="00055146"/>
    <w:rPr>
      <w:color w:val="808080"/>
    </w:rPr>
  </w:style>
  <w:style w:type="paragraph" w:styleId="Textedebulles">
    <w:name w:val="Balloon Text"/>
    <w:basedOn w:val="Normal"/>
    <w:link w:val="TextedebullesCar"/>
    <w:uiPriority w:val="99"/>
    <w:semiHidden/>
    <w:unhideWhenUsed/>
    <w:rsid w:val="000551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146"/>
    <w:rPr>
      <w:rFonts w:ascii="Segoe UI" w:hAnsi="Segoe UI" w:cs="Segoe UI"/>
      <w:sz w:val="18"/>
      <w:szCs w:val="18"/>
    </w:rPr>
  </w:style>
  <w:style w:type="paragraph" w:styleId="NormalWeb">
    <w:name w:val="Normal (Web)"/>
    <w:basedOn w:val="Normal"/>
    <w:uiPriority w:val="99"/>
    <w:semiHidden/>
    <w:unhideWhenUsed/>
    <w:rsid w:val="006C65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formulaire">
    <w:name w:val="titre formulaire"/>
    <w:basedOn w:val="Titre7"/>
    <w:rsid w:val="002713AB"/>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customStyle="1" w:styleId="Titre7Car">
    <w:name w:val="Titre 7 Car"/>
    <w:basedOn w:val="Policepardfaut"/>
    <w:link w:val="Titre7"/>
    <w:uiPriority w:val="9"/>
    <w:semiHidden/>
    <w:rsid w:val="002713AB"/>
    <w:rPr>
      <w:rFonts w:asciiTheme="majorHAnsi" w:eastAsiaTheme="majorEastAsia" w:hAnsiTheme="majorHAnsi" w:cstheme="majorBidi"/>
      <w:i/>
      <w:iCs/>
      <w:color w:val="1F4D78" w:themeColor="accent1" w:themeShade="7F"/>
    </w:rPr>
  </w:style>
  <w:style w:type="character" w:styleId="Marquedecommentaire">
    <w:name w:val="annotation reference"/>
    <w:basedOn w:val="Policepardfaut"/>
    <w:uiPriority w:val="99"/>
    <w:semiHidden/>
    <w:unhideWhenUsed/>
    <w:rsid w:val="008736C4"/>
    <w:rPr>
      <w:sz w:val="16"/>
      <w:szCs w:val="16"/>
    </w:rPr>
  </w:style>
  <w:style w:type="paragraph" w:styleId="Commentaire">
    <w:name w:val="annotation text"/>
    <w:basedOn w:val="Normal"/>
    <w:link w:val="CommentaireCar"/>
    <w:uiPriority w:val="99"/>
    <w:unhideWhenUsed/>
    <w:rsid w:val="008736C4"/>
    <w:pPr>
      <w:spacing w:line="240" w:lineRule="auto"/>
    </w:pPr>
    <w:rPr>
      <w:sz w:val="20"/>
      <w:szCs w:val="20"/>
    </w:rPr>
  </w:style>
  <w:style w:type="character" w:customStyle="1" w:styleId="CommentaireCar">
    <w:name w:val="Commentaire Car"/>
    <w:basedOn w:val="Policepardfaut"/>
    <w:link w:val="Commentaire"/>
    <w:uiPriority w:val="99"/>
    <w:rsid w:val="008736C4"/>
    <w:rPr>
      <w:sz w:val="20"/>
      <w:szCs w:val="20"/>
    </w:rPr>
  </w:style>
  <w:style w:type="paragraph" w:styleId="Objetducommentaire">
    <w:name w:val="annotation subject"/>
    <w:basedOn w:val="Commentaire"/>
    <w:next w:val="Commentaire"/>
    <w:link w:val="ObjetducommentaireCar"/>
    <w:uiPriority w:val="99"/>
    <w:semiHidden/>
    <w:unhideWhenUsed/>
    <w:rsid w:val="008736C4"/>
    <w:rPr>
      <w:b/>
      <w:bCs/>
    </w:rPr>
  </w:style>
  <w:style w:type="character" w:customStyle="1" w:styleId="ObjetducommentaireCar">
    <w:name w:val="Objet du commentaire Car"/>
    <w:basedOn w:val="CommentaireCar"/>
    <w:link w:val="Objetducommentaire"/>
    <w:uiPriority w:val="99"/>
    <w:semiHidden/>
    <w:rsid w:val="008736C4"/>
    <w:rPr>
      <w:b/>
      <w:bCs/>
      <w:sz w:val="20"/>
      <w:szCs w:val="20"/>
    </w:rPr>
  </w:style>
  <w:style w:type="character" w:customStyle="1" w:styleId="Titre4Car">
    <w:name w:val="Titre 4 Car"/>
    <w:basedOn w:val="Policepardfaut"/>
    <w:link w:val="Titre4"/>
    <w:uiPriority w:val="9"/>
    <w:rsid w:val="00CC4675"/>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semiHidden/>
    <w:unhideWhenUsed/>
    <w:rsid w:val="00CC4675"/>
    <w:pPr>
      <w:spacing w:after="0" w:line="240" w:lineRule="auto"/>
    </w:pPr>
    <w:rPr>
      <w:sz w:val="20"/>
      <w:szCs w:val="20"/>
    </w:rPr>
  </w:style>
  <w:style w:type="character" w:customStyle="1" w:styleId="NotedebasdepageCar">
    <w:name w:val="Note de bas de page Car"/>
    <w:basedOn w:val="Policepardfaut"/>
    <w:link w:val="Notedebasdepage"/>
    <w:semiHidden/>
    <w:rsid w:val="00CC4675"/>
    <w:rPr>
      <w:sz w:val="20"/>
      <w:szCs w:val="20"/>
    </w:rPr>
  </w:style>
  <w:style w:type="character" w:styleId="Appelnotedebasdep">
    <w:name w:val="footnote reference"/>
    <w:basedOn w:val="Policepardfaut"/>
    <w:uiPriority w:val="99"/>
    <w:semiHidden/>
    <w:unhideWhenUsed/>
    <w:rsid w:val="00CC4675"/>
    <w:rPr>
      <w:vertAlign w:val="superscript"/>
    </w:rPr>
  </w:style>
  <w:style w:type="paragraph" w:customStyle="1" w:styleId="Default">
    <w:name w:val="Default"/>
    <w:rsid w:val="00CC4675"/>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cf01">
    <w:name w:val="cf01"/>
    <w:basedOn w:val="Policepardfaut"/>
    <w:rsid w:val="00003440"/>
    <w:rPr>
      <w:rFonts w:ascii="Segoe UI" w:hAnsi="Segoe UI" w:cs="Segoe UI" w:hint="default"/>
      <w:sz w:val="18"/>
      <w:szCs w:val="18"/>
    </w:rPr>
  </w:style>
  <w:style w:type="character" w:customStyle="1" w:styleId="Titre1Car">
    <w:name w:val="Titre 1 Car"/>
    <w:basedOn w:val="Policepardfaut"/>
    <w:link w:val="Titre1"/>
    <w:uiPriority w:val="9"/>
    <w:rsid w:val="006F6248"/>
    <w:rPr>
      <w:rFonts w:asciiTheme="majorHAnsi" w:eastAsiaTheme="majorEastAsia" w:hAnsiTheme="majorHAnsi" w:cstheme="majorBidi"/>
      <w:b/>
      <w:bCs/>
      <w:color w:val="2E74B5" w:themeColor="accent1" w:themeShade="BF"/>
      <w:sz w:val="28"/>
      <w:szCs w:val="28"/>
    </w:rPr>
  </w:style>
  <w:style w:type="character" w:styleId="Lienhypertexte">
    <w:name w:val="Hyperlink"/>
    <w:basedOn w:val="Policepardfaut"/>
    <w:uiPriority w:val="99"/>
    <w:unhideWhenUsed/>
    <w:rsid w:val="00CB45DA"/>
    <w:rPr>
      <w:color w:val="0563C1" w:themeColor="hyperlink"/>
      <w:u w:val="single"/>
    </w:rPr>
  </w:style>
  <w:style w:type="character" w:styleId="Mentionnonrsolue">
    <w:name w:val="Unresolved Mention"/>
    <w:basedOn w:val="Policepardfaut"/>
    <w:uiPriority w:val="99"/>
    <w:semiHidden/>
    <w:unhideWhenUsed/>
    <w:rsid w:val="00CB4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4809">
      <w:bodyDiv w:val="1"/>
      <w:marLeft w:val="0"/>
      <w:marRight w:val="0"/>
      <w:marTop w:val="0"/>
      <w:marBottom w:val="0"/>
      <w:divBdr>
        <w:top w:val="none" w:sz="0" w:space="0" w:color="auto"/>
        <w:left w:val="none" w:sz="0" w:space="0" w:color="auto"/>
        <w:bottom w:val="none" w:sz="0" w:space="0" w:color="auto"/>
        <w:right w:val="none" w:sz="0" w:space="0" w:color="auto"/>
      </w:divBdr>
    </w:div>
    <w:div w:id="171338963">
      <w:bodyDiv w:val="1"/>
      <w:marLeft w:val="0"/>
      <w:marRight w:val="0"/>
      <w:marTop w:val="0"/>
      <w:marBottom w:val="0"/>
      <w:divBdr>
        <w:top w:val="none" w:sz="0" w:space="0" w:color="auto"/>
        <w:left w:val="none" w:sz="0" w:space="0" w:color="auto"/>
        <w:bottom w:val="none" w:sz="0" w:space="0" w:color="auto"/>
        <w:right w:val="none" w:sz="0" w:space="0" w:color="auto"/>
      </w:divBdr>
    </w:div>
    <w:div w:id="612715178">
      <w:bodyDiv w:val="1"/>
      <w:marLeft w:val="0"/>
      <w:marRight w:val="0"/>
      <w:marTop w:val="0"/>
      <w:marBottom w:val="0"/>
      <w:divBdr>
        <w:top w:val="none" w:sz="0" w:space="0" w:color="auto"/>
        <w:left w:val="none" w:sz="0" w:space="0" w:color="auto"/>
        <w:bottom w:val="none" w:sz="0" w:space="0" w:color="auto"/>
        <w:right w:val="none" w:sz="0" w:space="0" w:color="auto"/>
      </w:divBdr>
    </w:div>
    <w:div w:id="802312780">
      <w:bodyDiv w:val="1"/>
      <w:marLeft w:val="0"/>
      <w:marRight w:val="0"/>
      <w:marTop w:val="0"/>
      <w:marBottom w:val="0"/>
      <w:divBdr>
        <w:top w:val="none" w:sz="0" w:space="0" w:color="auto"/>
        <w:left w:val="none" w:sz="0" w:space="0" w:color="auto"/>
        <w:bottom w:val="none" w:sz="0" w:space="0" w:color="auto"/>
        <w:right w:val="none" w:sz="0" w:space="0" w:color="auto"/>
      </w:divBdr>
    </w:div>
    <w:div w:id="18831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ransparency/documents-register/api/files/C(2019)3452_0/de00000000101926?rendition=fals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E9D.DC9A59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E37A45CE-10CB-4EC5-B9AA-876D1D7FC7A9}"/>
      </w:docPartPr>
      <w:docPartBody>
        <w:p w:rsidR="00F90770" w:rsidRDefault="007C359F">
          <w:r w:rsidRPr="00204BAA">
            <w:rPr>
              <w:rStyle w:val="Textedelespacerserv"/>
            </w:rPr>
            <w:t>Cliquez ici pour entrer du texte.</w:t>
          </w:r>
        </w:p>
      </w:docPartBody>
    </w:docPart>
    <w:docPart>
      <w:docPartPr>
        <w:name w:val="3871322C25ED480A8948AFF71B5D5B93"/>
        <w:category>
          <w:name w:val="Général"/>
          <w:gallery w:val="placeholder"/>
        </w:category>
        <w:types>
          <w:type w:val="bbPlcHdr"/>
        </w:types>
        <w:behaviors>
          <w:behavior w:val="content"/>
        </w:behaviors>
        <w:guid w:val="{192FF32D-1685-4ECA-96AA-7EF704600502}"/>
      </w:docPartPr>
      <w:docPartBody>
        <w:p w:rsidR="00F90770" w:rsidRDefault="007C359F" w:rsidP="007C359F">
          <w:pPr>
            <w:pStyle w:val="3871322C25ED480A8948AFF71B5D5B93"/>
          </w:pPr>
          <w:r w:rsidRPr="00204BAA">
            <w:rPr>
              <w:rStyle w:val="Textedelespacerserv"/>
            </w:rPr>
            <w:t>Cliquez ici pour entrer du texte.</w:t>
          </w:r>
        </w:p>
      </w:docPartBody>
    </w:docPart>
    <w:docPart>
      <w:docPartPr>
        <w:name w:val="66FF276B2A094E5999AB2272FCEECCBF"/>
        <w:category>
          <w:name w:val="Général"/>
          <w:gallery w:val="placeholder"/>
        </w:category>
        <w:types>
          <w:type w:val="bbPlcHdr"/>
        </w:types>
        <w:behaviors>
          <w:behavior w:val="content"/>
        </w:behaviors>
        <w:guid w:val="{5D5711DB-D184-4F60-A833-35477C8528C9}"/>
      </w:docPartPr>
      <w:docPartBody>
        <w:p w:rsidR="006E0BF9" w:rsidRDefault="00782AA4" w:rsidP="00782AA4">
          <w:pPr>
            <w:pStyle w:val="66FF276B2A094E5999AB2272FCEECCBF"/>
          </w:pPr>
          <w:r w:rsidRPr="00204BA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9F"/>
    <w:rsid w:val="006E0BF9"/>
    <w:rsid w:val="00782AA4"/>
    <w:rsid w:val="007C359F"/>
    <w:rsid w:val="00F90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2AA4"/>
    <w:rPr>
      <w:color w:val="808080"/>
    </w:rPr>
  </w:style>
  <w:style w:type="paragraph" w:customStyle="1" w:styleId="3871322C25ED480A8948AFF71B5D5B93">
    <w:name w:val="3871322C25ED480A8948AFF71B5D5B93"/>
    <w:rsid w:val="007C359F"/>
  </w:style>
  <w:style w:type="paragraph" w:customStyle="1" w:styleId="66FF276B2A094E5999AB2272FCEECCBF">
    <w:name w:val="66FF276B2A094E5999AB2272FCEECCBF"/>
    <w:rsid w:val="00782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c77e4c-b2db-4824-8cc4-83142808ba1f">
      <Terms xmlns="http://schemas.microsoft.com/office/infopath/2007/PartnerControls"/>
    </lcf76f155ced4ddcb4097134ff3c332f>
    <TaxCatchAll xmlns="b4173015-12c5-47fd-91bd-f4a7e65f79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D6B1D3109DF479015AA8772A48E91" ma:contentTypeVersion="16" ma:contentTypeDescription="Crée un document." ma:contentTypeScope="" ma:versionID="6b8a77e1eae8b3ae2aafa19b168e48fc">
  <xsd:schema xmlns:xsd="http://www.w3.org/2001/XMLSchema" xmlns:xs="http://www.w3.org/2001/XMLSchema" xmlns:p="http://schemas.microsoft.com/office/2006/metadata/properties" xmlns:ns2="95c77e4c-b2db-4824-8cc4-83142808ba1f" xmlns:ns3="b4173015-12c5-47fd-91bd-f4a7e65f7909" targetNamespace="http://schemas.microsoft.com/office/2006/metadata/properties" ma:root="true" ma:fieldsID="bec7b1f43a2cad0fc7136e2243b91d76" ns2:_="" ns3:_="">
    <xsd:import namespace="95c77e4c-b2db-4824-8cc4-83142808ba1f"/>
    <xsd:import namespace="b4173015-12c5-47fd-91bd-f4a7e65f79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77e4c-b2db-4824-8cc4-83142808b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58b35cd-c21e-45d7-b2a2-8049bcbfbb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73015-12c5-47fd-91bd-f4a7e65f790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b278f69-92ec-46c3-bf1f-f40d4da6d69d}" ma:internalName="TaxCatchAll" ma:showField="CatchAllData" ma:web="b4173015-12c5-47fd-91bd-f4a7e65f79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F9B4-B52E-4745-A262-4270878FCA1D}">
  <ds:schemaRefs>
    <ds:schemaRef ds:uri="http://schemas.microsoft.com/office/2006/metadata/properties"/>
    <ds:schemaRef ds:uri="http://schemas.microsoft.com/office/infopath/2007/PartnerControls"/>
    <ds:schemaRef ds:uri="http://schemas.microsoft.com/sharepoint/v3"/>
    <ds:schemaRef ds:uri="d8113a7e-cf52-4bfd-9614-57d914d87e7f"/>
    <ds:schemaRef ds:uri="ca2ef9ec-36e2-4e21-88e2-2a6d7eb91ca2"/>
    <ds:schemaRef ds:uri="95c77e4c-b2db-4824-8cc4-83142808ba1f"/>
    <ds:schemaRef ds:uri="b4173015-12c5-47fd-91bd-f4a7e65f7909"/>
  </ds:schemaRefs>
</ds:datastoreItem>
</file>

<file path=customXml/itemProps2.xml><?xml version="1.0" encoding="utf-8"?>
<ds:datastoreItem xmlns:ds="http://schemas.openxmlformats.org/officeDocument/2006/customXml" ds:itemID="{9EF24D7E-0FB1-4D11-A64E-E0F95C34608A}">
  <ds:schemaRefs>
    <ds:schemaRef ds:uri="http://schemas.microsoft.com/sharepoint/v3/contenttype/forms"/>
  </ds:schemaRefs>
</ds:datastoreItem>
</file>

<file path=customXml/itemProps3.xml><?xml version="1.0" encoding="utf-8"?>
<ds:datastoreItem xmlns:ds="http://schemas.openxmlformats.org/officeDocument/2006/customXml" ds:itemID="{35B726A6-1D7E-447E-8227-5621FE3F8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77e4c-b2db-4824-8cc4-83142808ba1f"/>
    <ds:schemaRef ds:uri="b4173015-12c5-47fd-91bd-f4a7e65f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3B2C0-7A1E-4CB3-B525-8B38F529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9102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CHARRIERE</dc:creator>
  <cp:keywords/>
  <dc:description/>
  <cp:lastModifiedBy>BUXERAUD Frédéric</cp:lastModifiedBy>
  <cp:revision>2</cp:revision>
  <cp:lastPrinted>2023-02-02T15:48:00Z</cp:lastPrinted>
  <dcterms:created xsi:type="dcterms:W3CDTF">2023-11-29T14:28:00Z</dcterms:created>
  <dcterms:modified xsi:type="dcterms:W3CDTF">2023-11-29T14:28:00Z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0x010100447496C22806044096397A9372892B2F</vt:lpwstr>
  </property>
</Properties>
</file>